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E6CC" w14:textId="77777777" w:rsidR="00E504EA" w:rsidRPr="004B41D1" w:rsidRDefault="00760810" w:rsidP="00857DEC">
      <w:pPr>
        <w:pStyle w:val="Heading2"/>
        <w:jc w:val="center"/>
        <w:rPr>
          <w:rFonts w:ascii="Times New Roman" w:hAnsi="Times New Roman"/>
          <w:color w:val="002060"/>
        </w:rPr>
      </w:pPr>
      <w:bookmarkStart w:id="0" w:name="_Toc444755767"/>
      <w:r w:rsidRPr="004B41D1">
        <w:rPr>
          <w:rFonts w:ascii="Times New Roman" w:hAnsi="Times New Roman"/>
          <w:color w:val="002060"/>
        </w:rPr>
        <w:t>Javni p</w:t>
      </w:r>
      <w:r w:rsidR="00F80B0A" w:rsidRPr="004B41D1">
        <w:rPr>
          <w:rFonts w:ascii="Times New Roman" w:hAnsi="Times New Roman"/>
          <w:color w:val="002060"/>
        </w:rPr>
        <w:t xml:space="preserve">oziv za </w:t>
      </w:r>
      <w:r w:rsidR="008D7E30" w:rsidRPr="004B41D1">
        <w:rPr>
          <w:rFonts w:ascii="Times New Roman" w:hAnsi="Times New Roman"/>
          <w:color w:val="002060"/>
        </w:rPr>
        <w:t xml:space="preserve">podnošenje </w:t>
      </w:r>
      <w:r w:rsidR="00F80B0A" w:rsidRPr="004B41D1">
        <w:rPr>
          <w:rFonts w:ascii="Times New Roman" w:hAnsi="Times New Roman"/>
          <w:color w:val="002060"/>
        </w:rPr>
        <w:t>zahtjeva</w:t>
      </w:r>
      <w:r w:rsidR="008D7E30" w:rsidRPr="004B41D1">
        <w:rPr>
          <w:rFonts w:ascii="Times New Roman" w:hAnsi="Times New Roman"/>
          <w:color w:val="002060"/>
        </w:rPr>
        <w:t xml:space="preserve"> za dodjelu bespovratnih sredstava</w:t>
      </w:r>
      <w:bookmarkEnd w:id="0"/>
    </w:p>
    <w:p w14:paraId="11F219CC" w14:textId="77777777" w:rsidR="00E504EA" w:rsidRPr="004B41D1" w:rsidRDefault="00E504EA" w:rsidP="00E504EA">
      <w:pPr>
        <w:pStyle w:val="NoSpacing"/>
        <w:spacing w:before="120" w:after="120"/>
        <w:rPr>
          <w:rFonts w:ascii="Times New Roman" w:hAnsi="Times New Roman"/>
          <w:b/>
          <w:sz w:val="24"/>
          <w:lang w:val="bs-Latn-BA"/>
        </w:rPr>
      </w:pPr>
    </w:p>
    <w:p w14:paraId="0FD459FD" w14:textId="3F43171C" w:rsidR="008D7E30" w:rsidRPr="004B41D1" w:rsidRDefault="002E012F" w:rsidP="002E012F">
      <w:pPr>
        <w:jc w:val="center"/>
        <w:rPr>
          <w:b/>
        </w:rPr>
      </w:pPr>
      <w:r w:rsidRPr="004B41D1">
        <w:rPr>
          <w:b/>
        </w:rPr>
        <w:t>Podrš</w:t>
      </w:r>
      <w:r w:rsidR="0000665C" w:rsidRPr="004B41D1">
        <w:rPr>
          <w:b/>
        </w:rPr>
        <w:t>k</w:t>
      </w:r>
      <w:r w:rsidRPr="004B41D1">
        <w:rPr>
          <w:b/>
        </w:rPr>
        <w:t xml:space="preserve">a </w:t>
      </w:r>
      <w:r w:rsidR="0000665C" w:rsidRPr="004B41D1">
        <w:rPr>
          <w:b/>
        </w:rPr>
        <w:t>unapređenj</w:t>
      </w:r>
      <w:r w:rsidR="00180233" w:rsidRPr="004B41D1">
        <w:rPr>
          <w:b/>
        </w:rPr>
        <w:t>u</w:t>
      </w:r>
      <w:r w:rsidRPr="004B41D1">
        <w:rPr>
          <w:b/>
        </w:rPr>
        <w:t xml:space="preserve"> konkurentnosti sektora mljekarstva, voća i povrća, ljekovitog i aromatičnog bilja, pčelarstva, te </w:t>
      </w:r>
      <w:r w:rsidR="00B663E1" w:rsidRPr="004B41D1">
        <w:rPr>
          <w:b/>
        </w:rPr>
        <w:t xml:space="preserve">sektora </w:t>
      </w:r>
      <w:r w:rsidRPr="004B41D1">
        <w:rPr>
          <w:b/>
        </w:rPr>
        <w:t>peradarstva</w:t>
      </w:r>
    </w:p>
    <w:p w14:paraId="608CFF32" w14:textId="77777777" w:rsidR="002E012F" w:rsidRPr="004B41D1" w:rsidRDefault="002E012F" w:rsidP="002E012F">
      <w:pPr>
        <w:jc w:val="center"/>
        <w:rPr>
          <w:b/>
          <w:szCs w:val="24"/>
        </w:rPr>
      </w:pPr>
    </w:p>
    <w:tbl>
      <w:tblPr>
        <w:tblStyle w:val="TableGrid"/>
        <w:tblW w:w="0" w:type="auto"/>
        <w:tblLook w:val="04A0" w:firstRow="1" w:lastRow="0" w:firstColumn="1" w:lastColumn="0" w:noHBand="0" w:noVBand="1"/>
      </w:tblPr>
      <w:tblGrid>
        <w:gridCol w:w="9350"/>
      </w:tblGrid>
      <w:tr w:rsidR="008D7E30" w:rsidRPr="004B41D1" w14:paraId="2357AEE9" w14:textId="77777777" w:rsidTr="00232043">
        <w:tc>
          <w:tcPr>
            <w:tcW w:w="9350" w:type="dxa"/>
            <w:shd w:val="clear" w:color="auto" w:fill="BFBFBF" w:themeFill="background1" w:themeFillShade="BF"/>
          </w:tcPr>
          <w:p w14:paraId="1C271B86" w14:textId="77777777" w:rsidR="008D7E30" w:rsidRPr="004B41D1" w:rsidRDefault="008D7E30" w:rsidP="008D7E30">
            <w:pPr>
              <w:pStyle w:val="NoSpacing"/>
              <w:spacing w:before="0" w:after="0"/>
              <w:jc w:val="left"/>
              <w:rPr>
                <w:rFonts w:ascii="Times New Roman" w:hAnsi="Times New Roman"/>
                <w:b/>
                <w:sz w:val="24"/>
                <w:lang w:val="bs-Latn-BA"/>
              </w:rPr>
            </w:pPr>
            <w:r w:rsidRPr="004B41D1">
              <w:rPr>
                <w:rFonts w:ascii="Times New Roman" w:hAnsi="Times New Roman"/>
                <w:b/>
                <w:sz w:val="24"/>
                <w:lang w:val="bs-Latn-BA"/>
              </w:rPr>
              <w:t>Osnovni podaci</w:t>
            </w:r>
          </w:p>
        </w:tc>
      </w:tr>
      <w:tr w:rsidR="008D7E30" w:rsidRPr="004B41D1" w14:paraId="5C3BE29E" w14:textId="77777777" w:rsidTr="00232043">
        <w:tc>
          <w:tcPr>
            <w:tcW w:w="9350" w:type="dxa"/>
          </w:tcPr>
          <w:p w14:paraId="75DDE234" w14:textId="77777777" w:rsidR="008D7E30" w:rsidRPr="004B41D1" w:rsidRDefault="008D7E30" w:rsidP="008D7E30">
            <w:pPr>
              <w:pStyle w:val="NoSpacing"/>
              <w:spacing w:before="0" w:after="0"/>
              <w:rPr>
                <w:rFonts w:ascii="Times New Roman" w:hAnsi="Times New Roman"/>
                <w:sz w:val="24"/>
                <w:lang w:val="bs-Latn-BA"/>
              </w:rPr>
            </w:pPr>
            <w:r w:rsidRPr="004B41D1">
              <w:rPr>
                <w:rFonts w:ascii="Times New Roman" w:hAnsi="Times New Roman"/>
                <w:b/>
                <w:sz w:val="24"/>
                <w:lang w:val="bs-Latn-BA"/>
              </w:rPr>
              <w:t>Referentni kod:</w:t>
            </w:r>
            <w:r w:rsidRPr="004B41D1">
              <w:rPr>
                <w:rFonts w:ascii="Times New Roman" w:hAnsi="Times New Roman"/>
                <w:sz w:val="24"/>
                <w:lang w:val="bs-Latn-BA"/>
              </w:rPr>
              <w:tab/>
            </w:r>
            <w:r w:rsidRPr="004B41D1">
              <w:rPr>
                <w:rFonts w:ascii="Times New Roman" w:hAnsi="Times New Roman"/>
                <w:sz w:val="24"/>
                <w:lang w:val="bs-Latn-BA"/>
              </w:rPr>
              <w:tab/>
            </w:r>
            <w:r w:rsidRPr="004B41D1">
              <w:rPr>
                <w:rFonts w:ascii="Times New Roman" w:hAnsi="Times New Roman"/>
                <w:sz w:val="24"/>
                <w:lang w:val="bs-Latn-BA"/>
              </w:rPr>
              <w:tab/>
            </w:r>
            <w:r w:rsidRPr="004B41D1">
              <w:rPr>
                <w:rFonts w:ascii="Times New Roman" w:hAnsi="Times New Roman"/>
                <w:b/>
                <w:sz w:val="24"/>
                <w:lang w:val="bs-Latn-BA"/>
              </w:rPr>
              <w:t>RFA 008-2018</w:t>
            </w:r>
          </w:p>
        </w:tc>
      </w:tr>
      <w:tr w:rsidR="008D7E30" w:rsidRPr="004B41D1" w14:paraId="26D83E12" w14:textId="77777777" w:rsidTr="00232043">
        <w:tc>
          <w:tcPr>
            <w:tcW w:w="9350" w:type="dxa"/>
          </w:tcPr>
          <w:p w14:paraId="0071BFD0" w14:textId="565AFC7E" w:rsidR="008D7E30" w:rsidRPr="000255CE" w:rsidRDefault="008D7E30" w:rsidP="00991940">
            <w:pPr>
              <w:pStyle w:val="NoSpacing"/>
              <w:spacing w:before="0" w:after="0"/>
              <w:rPr>
                <w:rFonts w:ascii="Times New Roman" w:hAnsi="Times New Roman"/>
                <w:sz w:val="24"/>
                <w:lang w:val="bs-Latn-BA"/>
              </w:rPr>
            </w:pPr>
            <w:r w:rsidRPr="000255CE">
              <w:rPr>
                <w:rFonts w:ascii="Times New Roman" w:hAnsi="Times New Roman"/>
                <w:b/>
                <w:sz w:val="24"/>
                <w:lang w:val="bs-Latn-BA"/>
              </w:rPr>
              <w:t xml:space="preserve">Naziv: </w:t>
            </w:r>
            <w:r w:rsidRPr="004B41D1">
              <w:rPr>
                <w:rFonts w:ascii="Times New Roman" w:hAnsi="Times New Roman"/>
                <w:sz w:val="24"/>
                <w:lang w:val="bs-Latn-BA"/>
              </w:rPr>
              <w:t>Podrš</w:t>
            </w:r>
            <w:r w:rsidR="0000665C" w:rsidRPr="004B41D1">
              <w:rPr>
                <w:rFonts w:ascii="Times New Roman" w:hAnsi="Times New Roman"/>
                <w:sz w:val="24"/>
                <w:lang w:val="bs-Latn-BA"/>
              </w:rPr>
              <w:t>k</w:t>
            </w:r>
            <w:r w:rsidRPr="004B41D1">
              <w:rPr>
                <w:rFonts w:ascii="Times New Roman" w:hAnsi="Times New Roman"/>
                <w:sz w:val="24"/>
                <w:lang w:val="bs-Latn-BA"/>
              </w:rPr>
              <w:t xml:space="preserve">a </w:t>
            </w:r>
            <w:r w:rsidR="0000665C" w:rsidRPr="004B41D1">
              <w:rPr>
                <w:rFonts w:ascii="Times New Roman" w:hAnsi="Times New Roman"/>
                <w:sz w:val="24"/>
                <w:lang w:val="bs-Latn-BA"/>
              </w:rPr>
              <w:t>unapređenju</w:t>
            </w:r>
            <w:r w:rsidRPr="004B41D1">
              <w:rPr>
                <w:rFonts w:ascii="Times New Roman" w:hAnsi="Times New Roman"/>
                <w:sz w:val="24"/>
                <w:lang w:val="bs-Latn-BA"/>
              </w:rPr>
              <w:t xml:space="preserve"> konkurentnosti sektora mljekarstva, voća i </w:t>
            </w:r>
            <w:r w:rsidR="002E012F" w:rsidRPr="004B41D1">
              <w:rPr>
                <w:rFonts w:ascii="Times New Roman" w:hAnsi="Times New Roman"/>
                <w:sz w:val="24"/>
                <w:lang w:val="bs-Latn-BA"/>
              </w:rPr>
              <w:t>po</w:t>
            </w:r>
            <w:r w:rsidRPr="004B41D1">
              <w:rPr>
                <w:rFonts w:ascii="Times New Roman" w:hAnsi="Times New Roman"/>
                <w:sz w:val="24"/>
                <w:lang w:val="bs-Latn-BA"/>
              </w:rPr>
              <w:t xml:space="preserve">vrća, ljekovitog i aromatičnog bilja, pčelarstva, te </w:t>
            </w:r>
            <w:r w:rsidR="00B663E1" w:rsidRPr="004B41D1">
              <w:rPr>
                <w:rFonts w:ascii="Times New Roman" w:hAnsi="Times New Roman"/>
                <w:sz w:val="24"/>
                <w:lang w:val="bs-Latn-BA"/>
              </w:rPr>
              <w:t xml:space="preserve">sektora </w:t>
            </w:r>
            <w:r w:rsidRPr="004B41D1">
              <w:rPr>
                <w:rFonts w:ascii="Times New Roman" w:hAnsi="Times New Roman"/>
                <w:sz w:val="24"/>
                <w:lang w:val="bs-Latn-BA"/>
              </w:rPr>
              <w:t>peradarstva</w:t>
            </w:r>
          </w:p>
        </w:tc>
      </w:tr>
      <w:tr w:rsidR="008D7E30" w:rsidRPr="004B41D1" w14:paraId="2143E806" w14:textId="77777777" w:rsidTr="00232043">
        <w:tc>
          <w:tcPr>
            <w:tcW w:w="9350" w:type="dxa"/>
          </w:tcPr>
          <w:p w14:paraId="50D1F229" w14:textId="28CF44DF" w:rsidR="008D7E30" w:rsidRPr="004B41D1" w:rsidRDefault="008D7E30" w:rsidP="00906807">
            <w:pPr>
              <w:pStyle w:val="NoSpacing"/>
              <w:spacing w:before="0" w:after="0"/>
              <w:rPr>
                <w:rFonts w:ascii="Times New Roman" w:hAnsi="Times New Roman"/>
                <w:b/>
                <w:sz w:val="24"/>
                <w:lang w:val="bs-Latn-BA"/>
              </w:rPr>
            </w:pPr>
            <w:r w:rsidRPr="004B41D1">
              <w:rPr>
                <w:rFonts w:ascii="Times New Roman" w:hAnsi="Times New Roman"/>
                <w:b/>
                <w:sz w:val="24"/>
                <w:lang w:val="bs-Latn-BA"/>
              </w:rPr>
              <w:t>Datum objave:</w:t>
            </w:r>
            <w:r w:rsidRPr="004B41D1">
              <w:rPr>
                <w:rFonts w:ascii="Times New Roman" w:hAnsi="Times New Roman"/>
                <w:b/>
                <w:sz w:val="24"/>
                <w:lang w:val="bs-Latn-BA"/>
              </w:rPr>
              <w:tab/>
            </w:r>
            <w:r w:rsidRPr="004B41D1">
              <w:rPr>
                <w:rFonts w:ascii="Times New Roman" w:hAnsi="Times New Roman"/>
                <w:b/>
                <w:sz w:val="24"/>
                <w:lang w:val="bs-Latn-BA"/>
              </w:rPr>
              <w:tab/>
            </w:r>
            <w:r w:rsidRPr="004B41D1">
              <w:rPr>
                <w:rFonts w:ascii="Times New Roman" w:hAnsi="Times New Roman"/>
                <w:b/>
                <w:sz w:val="24"/>
                <w:lang w:val="bs-Latn-BA"/>
              </w:rPr>
              <w:tab/>
              <w:t xml:space="preserve">   </w:t>
            </w:r>
            <w:r w:rsidR="00906807" w:rsidRPr="004B41D1">
              <w:rPr>
                <w:rFonts w:ascii="Times New Roman" w:hAnsi="Times New Roman"/>
                <w:b/>
                <w:sz w:val="24"/>
                <w:lang w:val="bs-Latn-BA"/>
              </w:rPr>
              <w:t>07</w:t>
            </w:r>
            <w:r w:rsidR="002E012F" w:rsidRPr="004B41D1">
              <w:rPr>
                <w:rFonts w:ascii="Times New Roman" w:hAnsi="Times New Roman"/>
                <w:b/>
                <w:sz w:val="24"/>
                <w:lang w:val="bs-Latn-BA"/>
              </w:rPr>
              <w:t xml:space="preserve">. septembar </w:t>
            </w:r>
            <w:r w:rsidRPr="004B41D1">
              <w:rPr>
                <w:rFonts w:ascii="Times New Roman" w:hAnsi="Times New Roman"/>
                <w:b/>
                <w:sz w:val="24"/>
                <w:lang w:val="bs-Latn-BA"/>
              </w:rPr>
              <w:t>2018</w:t>
            </w:r>
            <w:r w:rsidR="002E012F" w:rsidRPr="004B41D1">
              <w:rPr>
                <w:rFonts w:ascii="Times New Roman" w:hAnsi="Times New Roman"/>
                <w:b/>
                <w:sz w:val="24"/>
                <w:lang w:val="bs-Latn-BA"/>
              </w:rPr>
              <w:t>.</w:t>
            </w:r>
          </w:p>
        </w:tc>
      </w:tr>
      <w:tr w:rsidR="008D7E30" w:rsidRPr="004B41D1" w14:paraId="4F9EB696" w14:textId="77777777" w:rsidTr="00232043">
        <w:tc>
          <w:tcPr>
            <w:tcW w:w="9350" w:type="dxa"/>
          </w:tcPr>
          <w:p w14:paraId="4528F729" w14:textId="77777777" w:rsidR="008D7E30" w:rsidRPr="004B41D1" w:rsidRDefault="008D7E30" w:rsidP="002E012F">
            <w:pPr>
              <w:pStyle w:val="NoSpacing"/>
              <w:spacing w:before="0" w:after="0"/>
              <w:rPr>
                <w:rFonts w:ascii="Times New Roman" w:hAnsi="Times New Roman"/>
                <w:b/>
                <w:sz w:val="24"/>
                <w:lang w:val="bs-Latn-BA"/>
              </w:rPr>
            </w:pPr>
            <w:r w:rsidRPr="004B41D1">
              <w:rPr>
                <w:rFonts w:ascii="Times New Roman" w:hAnsi="Times New Roman"/>
                <w:b/>
                <w:sz w:val="24"/>
                <w:lang w:val="bs-Latn-BA"/>
              </w:rPr>
              <w:t xml:space="preserve">Rok za postavljanje pitanja: </w:t>
            </w:r>
            <w:r w:rsidRPr="004B41D1">
              <w:rPr>
                <w:rFonts w:ascii="Times New Roman" w:hAnsi="Times New Roman"/>
                <w:b/>
                <w:sz w:val="24"/>
                <w:lang w:val="bs-Latn-BA"/>
              </w:rPr>
              <w:tab/>
              <w:t xml:space="preserve">   </w:t>
            </w:r>
            <w:r w:rsidR="002E012F" w:rsidRPr="004B41D1">
              <w:rPr>
                <w:rFonts w:ascii="Times New Roman" w:hAnsi="Times New Roman"/>
                <w:b/>
                <w:sz w:val="24"/>
                <w:lang w:val="bs-Latn-BA"/>
              </w:rPr>
              <w:t xml:space="preserve">28. septembar </w:t>
            </w:r>
            <w:r w:rsidRPr="004B41D1">
              <w:rPr>
                <w:rFonts w:ascii="Times New Roman" w:hAnsi="Times New Roman"/>
                <w:b/>
                <w:sz w:val="24"/>
                <w:lang w:val="bs-Latn-BA"/>
              </w:rPr>
              <w:t>2018</w:t>
            </w:r>
            <w:r w:rsidR="002E012F" w:rsidRPr="004B41D1">
              <w:rPr>
                <w:rFonts w:ascii="Times New Roman" w:hAnsi="Times New Roman"/>
                <w:b/>
                <w:sz w:val="24"/>
                <w:lang w:val="bs-Latn-BA"/>
              </w:rPr>
              <w:t>.</w:t>
            </w:r>
          </w:p>
        </w:tc>
      </w:tr>
      <w:tr w:rsidR="008D7E30" w:rsidRPr="004B41D1" w14:paraId="304ACE14" w14:textId="77777777" w:rsidTr="00232043">
        <w:tc>
          <w:tcPr>
            <w:tcW w:w="9350" w:type="dxa"/>
          </w:tcPr>
          <w:p w14:paraId="16CF7867" w14:textId="77777777" w:rsidR="008D7E30" w:rsidRPr="000255CE" w:rsidRDefault="008D7E30" w:rsidP="002E012F">
            <w:pPr>
              <w:pStyle w:val="NoSpacing"/>
              <w:spacing w:before="0" w:after="0"/>
              <w:rPr>
                <w:rFonts w:ascii="Times New Roman" w:hAnsi="Times New Roman"/>
                <w:sz w:val="24"/>
                <w:lang w:val="bs-Latn-BA"/>
              </w:rPr>
            </w:pPr>
            <w:r w:rsidRPr="000255CE">
              <w:rPr>
                <w:rFonts w:ascii="Times New Roman" w:hAnsi="Times New Roman"/>
                <w:b/>
                <w:sz w:val="24"/>
                <w:lang w:val="bs-Latn-BA"/>
              </w:rPr>
              <w:t xml:space="preserve">Krajnji rok za podnošenje zahtjeva: </w:t>
            </w:r>
            <w:r w:rsidR="002E012F" w:rsidRPr="000255CE">
              <w:rPr>
                <w:rFonts w:ascii="Times New Roman" w:hAnsi="Times New Roman"/>
                <w:b/>
                <w:sz w:val="24"/>
                <w:lang w:val="bs-Latn-BA"/>
              </w:rPr>
              <w:t xml:space="preserve">15. oktobar </w:t>
            </w:r>
            <w:r w:rsidRPr="000255CE">
              <w:rPr>
                <w:rFonts w:ascii="Times New Roman" w:hAnsi="Times New Roman"/>
                <w:b/>
                <w:sz w:val="24"/>
                <w:lang w:val="bs-Latn-BA"/>
              </w:rPr>
              <w:t>2018</w:t>
            </w:r>
            <w:r w:rsidR="002E012F" w:rsidRPr="000255CE">
              <w:rPr>
                <w:rFonts w:ascii="Times New Roman" w:hAnsi="Times New Roman"/>
                <w:b/>
                <w:sz w:val="24"/>
                <w:lang w:val="bs-Latn-BA"/>
              </w:rPr>
              <w:t>.</w:t>
            </w:r>
            <w:r w:rsidRPr="000255CE">
              <w:rPr>
                <w:rFonts w:ascii="Times New Roman" w:hAnsi="Times New Roman"/>
                <w:sz w:val="24"/>
                <w:lang w:val="bs-Latn-BA"/>
              </w:rPr>
              <w:tab/>
            </w:r>
          </w:p>
        </w:tc>
      </w:tr>
      <w:tr w:rsidR="008D7E30" w:rsidRPr="004B41D1" w14:paraId="1CC13FB0" w14:textId="77777777" w:rsidTr="00232043">
        <w:tc>
          <w:tcPr>
            <w:tcW w:w="9350" w:type="dxa"/>
          </w:tcPr>
          <w:p w14:paraId="40D093C2" w14:textId="77777777" w:rsidR="008D7E30" w:rsidRPr="004B41D1" w:rsidRDefault="008D7E30" w:rsidP="008D7E30">
            <w:pPr>
              <w:pStyle w:val="NoSpacing"/>
              <w:spacing w:before="0" w:after="0"/>
              <w:rPr>
                <w:rFonts w:ascii="Times New Roman" w:hAnsi="Times New Roman"/>
                <w:b/>
                <w:sz w:val="24"/>
                <w:lang w:val="bs-Latn-BA"/>
              </w:rPr>
            </w:pPr>
            <w:r w:rsidRPr="004B41D1">
              <w:rPr>
                <w:rFonts w:ascii="Times New Roman" w:hAnsi="Times New Roman"/>
                <w:b/>
                <w:sz w:val="24"/>
                <w:lang w:val="bs-Latn-BA"/>
              </w:rPr>
              <w:t xml:space="preserve">Vrijeme obrade zahtjeva:                  </w:t>
            </w:r>
            <w:r w:rsidRPr="004B41D1">
              <w:rPr>
                <w:rFonts w:ascii="Times New Roman" w:hAnsi="Times New Roman"/>
                <w:sz w:val="24"/>
                <w:lang w:val="bs-Latn-BA"/>
              </w:rPr>
              <w:t>od 15. oktobra do 30. novembra 2018</w:t>
            </w:r>
            <w:r w:rsidR="002E012F" w:rsidRPr="004B41D1">
              <w:rPr>
                <w:rFonts w:ascii="Times New Roman" w:hAnsi="Times New Roman"/>
                <w:sz w:val="24"/>
                <w:lang w:val="bs-Latn-BA"/>
              </w:rPr>
              <w:t>.</w:t>
            </w:r>
            <w:r w:rsidRPr="004B41D1">
              <w:rPr>
                <w:rFonts w:ascii="Times New Roman" w:hAnsi="Times New Roman"/>
                <w:b/>
                <w:sz w:val="24"/>
                <w:lang w:val="bs-Latn-BA"/>
              </w:rPr>
              <w:t xml:space="preserve">  </w:t>
            </w:r>
          </w:p>
        </w:tc>
      </w:tr>
    </w:tbl>
    <w:p w14:paraId="328C9889" w14:textId="77777777" w:rsidR="00180233" w:rsidRPr="004B41D1" w:rsidRDefault="00180233" w:rsidP="00760810"/>
    <w:p w14:paraId="0680651F" w14:textId="41C2C872" w:rsidR="002E012F" w:rsidRPr="004B41D1" w:rsidRDefault="00A56285" w:rsidP="00760810">
      <w:pPr>
        <w:rPr>
          <w:rFonts w:eastAsia="Calibri"/>
          <w:color w:val="000000"/>
          <w:szCs w:val="24"/>
          <w:lang w:eastAsia="bs-Latn-BA"/>
        </w:rPr>
      </w:pPr>
      <w:r w:rsidRPr="004B41D1">
        <w:t>Projekat razvoja tržišne poljoprivrede II (Projekat) kojeg zajednički finan</w:t>
      </w:r>
      <w:r w:rsidR="002E012F" w:rsidRPr="004B41D1">
        <w:t>s</w:t>
      </w:r>
      <w:r w:rsidRPr="004B41D1">
        <w:t xml:space="preserve">iraju Američka agencija za međunarodni razvoj </w:t>
      </w:r>
      <w:r w:rsidR="00E504EA" w:rsidRPr="004B41D1">
        <w:t xml:space="preserve">(USAID) </w:t>
      </w:r>
      <w:r w:rsidRPr="004B41D1">
        <w:t>i Vlada Švedske, implementiran od strane</w:t>
      </w:r>
      <w:r w:rsidR="00E504EA" w:rsidRPr="004B41D1">
        <w:t xml:space="preserve"> Cardno Emerging Markets USA, Ltd., </w:t>
      </w:r>
      <w:r w:rsidRPr="004B41D1">
        <w:t>poziva kvalifi</w:t>
      </w:r>
      <w:r w:rsidR="002E012F" w:rsidRPr="004B41D1">
        <w:t>kovane</w:t>
      </w:r>
      <w:r w:rsidRPr="004B41D1">
        <w:t>, zakonski registr</w:t>
      </w:r>
      <w:r w:rsidR="002E012F" w:rsidRPr="004B41D1">
        <w:t>ovane</w:t>
      </w:r>
      <w:r w:rsidRPr="004B41D1">
        <w:t xml:space="preserve"> bosanskohercegovačke neprofitne, profitne i nevladine organizacije </w:t>
      </w:r>
      <w:r w:rsidR="00E504EA" w:rsidRPr="004B41D1">
        <w:t>(N</w:t>
      </w:r>
      <w:r w:rsidRPr="004B41D1">
        <w:t>V</w:t>
      </w:r>
      <w:r w:rsidR="00E504EA" w:rsidRPr="004B41D1">
        <w:t xml:space="preserve">O) </w:t>
      </w:r>
      <w:r w:rsidRPr="004B41D1">
        <w:rPr>
          <w:bCs/>
          <w:iCs/>
          <w:szCs w:val="24"/>
        </w:rPr>
        <w:t xml:space="preserve">da dostave zahtjeve za dodjelu </w:t>
      </w:r>
      <w:r w:rsidR="00C114C3" w:rsidRPr="004B41D1">
        <w:rPr>
          <w:bCs/>
          <w:iCs/>
          <w:szCs w:val="24"/>
        </w:rPr>
        <w:t xml:space="preserve">bespovratnih </w:t>
      </w:r>
      <w:r w:rsidRPr="004B41D1">
        <w:rPr>
          <w:bCs/>
          <w:iCs/>
          <w:szCs w:val="24"/>
        </w:rPr>
        <w:t xml:space="preserve">sredstava za unapređenje konkurentnosti </w:t>
      </w:r>
      <w:r w:rsidR="002E012F" w:rsidRPr="004B41D1">
        <w:t xml:space="preserve">sektora mljekarstva, voća i </w:t>
      </w:r>
      <w:r w:rsidR="00180233" w:rsidRPr="004B41D1">
        <w:t>po</w:t>
      </w:r>
      <w:r w:rsidR="002E012F" w:rsidRPr="004B41D1">
        <w:t>vrća, ljekovitog i aromatičnog bilja, pčelarstva, te sektor</w:t>
      </w:r>
      <w:r w:rsidR="00180233" w:rsidRPr="004B41D1">
        <w:t>a</w:t>
      </w:r>
      <w:r w:rsidR="002E012F" w:rsidRPr="004B41D1">
        <w:t xml:space="preserve"> peradarstva</w:t>
      </w:r>
      <w:r w:rsidR="002E012F" w:rsidRPr="004B41D1">
        <w:rPr>
          <w:rFonts w:eastAsia="Calibri"/>
          <w:color w:val="000000"/>
          <w:szCs w:val="24"/>
          <w:lang w:eastAsia="bs-Latn-BA"/>
        </w:rPr>
        <w:t>.</w:t>
      </w:r>
    </w:p>
    <w:p w14:paraId="06B40F10" w14:textId="06634894" w:rsidR="00555172" w:rsidRPr="004B41D1" w:rsidRDefault="00A56285" w:rsidP="00760810">
      <w:pPr>
        <w:rPr>
          <w:rFonts w:eastAsia="Calibri"/>
          <w:color w:val="000000"/>
          <w:szCs w:val="24"/>
          <w:lang w:eastAsia="bs-Latn-BA"/>
        </w:rPr>
      </w:pPr>
      <w:r w:rsidRPr="004B41D1">
        <w:rPr>
          <w:rFonts w:eastAsia="Calibri"/>
          <w:color w:val="000000"/>
          <w:szCs w:val="24"/>
          <w:lang w:eastAsia="bs-Latn-BA"/>
        </w:rPr>
        <w:t>Zahtjevi moraju biti primljeni najkasnije do</w:t>
      </w:r>
      <w:r w:rsidR="002E012F" w:rsidRPr="004B41D1">
        <w:rPr>
          <w:rFonts w:eastAsia="Calibri"/>
          <w:color w:val="000000"/>
          <w:szCs w:val="24"/>
          <w:lang w:eastAsia="bs-Latn-BA"/>
        </w:rPr>
        <w:t xml:space="preserve"> </w:t>
      </w:r>
      <w:r w:rsidR="002E012F" w:rsidRPr="004B41D1">
        <w:rPr>
          <w:rFonts w:eastAsia="Calibri"/>
          <w:b/>
          <w:color w:val="000000"/>
          <w:szCs w:val="24"/>
          <w:lang w:eastAsia="bs-Latn-BA"/>
        </w:rPr>
        <w:t>15. oktobra 2018. godine</w:t>
      </w:r>
      <w:r w:rsidR="002E012F" w:rsidRPr="004B41D1">
        <w:rPr>
          <w:rFonts w:eastAsia="Calibri"/>
          <w:color w:val="000000"/>
          <w:szCs w:val="24"/>
          <w:lang w:eastAsia="bs-Latn-BA"/>
        </w:rPr>
        <w:t>.</w:t>
      </w:r>
      <w:r w:rsidR="00004ED4" w:rsidRPr="004B41D1">
        <w:rPr>
          <w:rFonts w:eastAsia="Calibri"/>
          <w:color w:val="000000"/>
          <w:szCs w:val="24"/>
          <w:lang w:eastAsia="bs-Latn-BA"/>
        </w:rPr>
        <w:t xml:space="preserve"> Podnosi</w:t>
      </w:r>
      <w:r w:rsidR="002E012F" w:rsidRPr="004B41D1">
        <w:rPr>
          <w:rFonts w:eastAsia="Calibri"/>
          <w:color w:val="000000"/>
          <w:szCs w:val="24"/>
          <w:lang w:eastAsia="bs-Latn-BA"/>
        </w:rPr>
        <w:t>oci</w:t>
      </w:r>
      <w:r w:rsidRPr="004B41D1">
        <w:rPr>
          <w:rFonts w:eastAsia="Calibri"/>
          <w:color w:val="000000"/>
          <w:szCs w:val="24"/>
          <w:lang w:eastAsia="bs-Latn-BA"/>
        </w:rPr>
        <w:t xml:space="preserve"> zahtjeva moraju zadovoljiti kriterije podobnosti koji se odnose na ovaj </w:t>
      </w:r>
      <w:r w:rsidR="000F6304" w:rsidRPr="004B41D1">
        <w:rPr>
          <w:rFonts w:eastAsia="Calibri"/>
          <w:color w:val="000000"/>
          <w:szCs w:val="24"/>
          <w:lang w:eastAsia="bs-Latn-BA"/>
        </w:rPr>
        <w:t>Javni p</w:t>
      </w:r>
      <w:r w:rsidRPr="004B41D1">
        <w:rPr>
          <w:rFonts w:eastAsia="Calibri"/>
          <w:color w:val="000000"/>
          <w:szCs w:val="24"/>
          <w:lang w:eastAsia="bs-Latn-BA"/>
        </w:rPr>
        <w:t>oziv</w:t>
      </w:r>
      <w:r w:rsidR="00180233" w:rsidRPr="004B41D1">
        <w:rPr>
          <w:rFonts w:eastAsia="Calibri"/>
          <w:color w:val="000000"/>
          <w:szCs w:val="24"/>
          <w:lang w:eastAsia="bs-Latn-BA"/>
        </w:rPr>
        <w:t>.</w:t>
      </w:r>
      <w:r w:rsidRPr="004B41D1">
        <w:rPr>
          <w:rFonts w:eastAsia="Calibri"/>
          <w:color w:val="000000"/>
          <w:szCs w:val="24"/>
          <w:lang w:eastAsia="bs-Latn-BA"/>
        </w:rPr>
        <w:t xml:space="preserve"> Ovaj </w:t>
      </w:r>
      <w:r w:rsidR="00180233" w:rsidRPr="004B41D1">
        <w:rPr>
          <w:rFonts w:eastAsia="Calibri"/>
          <w:color w:val="000000"/>
          <w:szCs w:val="24"/>
          <w:lang w:eastAsia="bs-Latn-BA"/>
        </w:rPr>
        <w:t>Javni po</w:t>
      </w:r>
      <w:r w:rsidRPr="004B41D1">
        <w:rPr>
          <w:rFonts w:eastAsia="Calibri"/>
          <w:color w:val="000000"/>
          <w:szCs w:val="24"/>
          <w:lang w:eastAsia="bs-Latn-BA"/>
        </w:rPr>
        <w:t xml:space="preserve">ziv za dodjelu </w:t>
      </w:r>
      <w:r w:rsidR="000F6304" w:rsidRPr="004B41D1">
        <w:rPr>
          <w:rFonts w:eastAsia="Calibri"/>
          <w:color w:val="000000"/>
          <w:szCs w:val="24"/>
          <w:lang w:eastAsia="bs-Latn-BA"/>
        </w:rPr>
        <w:t xml:space="preserve">bespovratnih </w:t>
      </w:r>
      <w:r w:rsidRPr="004B41D1">
        <w:rPr>
          <w:rFonts w:eastAsia="Calibri"/>
          <w:color w:val="000000"/>
          <w:szCs w:val="24"/>
          <w:lang w:eastAsia="bs-Latn-BA"/>
        </w:rPr>
        <w:t xml:space="preserve">sredstava </w:t>
      </w:r>
      <w:r w:rsidR="00180233" w:rsidRPr="004B41D1">
        <w:rPr>
          <w:rFonts w:eastAsia="Calibri"/>
          <w:color w:val="000000"/>
          <w:szCs w:val="24"/>
          <w:lang w:eastAsia="bs-Latn-BA"/>
        </w:rPr>
        <w:t xml:space="preserve">ima za </w:t>
      </w:r>
      <w:r w:rsidRPr="004B41D1">
        <w:rPr>
          <w:rFonts w:eastAsia="Calibri"/>
          <w:color w:val="000000"/>
          <w:szCs w:val="24"/>
          <w:lang w:eastAsia="bs-Latn-BA"/>
        </w:rPr>
        <w:t>cilj podršk</w:t>
      </w:r>
      <w:r w:rsidR="00180233" w:rsidRPr="004B41D1">
        <w:rPr>
          <w:rFonts w:eastAsia="Calibri"/>
          <w:color w:val="000000"/>
          <w:szCs w:val="24"/>
          <w:lang w:eastAsia="bs-Latn-BA"/>
        </w:rPr>
        <w:t>u</w:t>
      </w:r>
      <w:r w:rsidRPr="004B41D1">
        <w:rPr>
          <w:rFonts w:eastAsia="Calibri"/>
          <w:color w:val="000000"/>
          <w:szCs w:val="24"/>
          <w:lang w:eastAsia="bs-Latn-BA"/>
        </w:rPr>
        <w:t xml:space="preserve"> održivom ekonomskom rastu, povećanju zaposlenosti, </w:t>
      </w:r>
      <w:r w:rsidR="008E378C" w:rsidRPr="004B41D1">
        <w:rPr>
          <w:rFonts w:eastAsia="Calibri"/>
          <w:color w:val="000000"/>
          <w:szCs w:val="24"/>
          <w:lang w:eastAsia="bs-Latn-BA"/>
        </w:rPr>
        <w:t xml:space="preserve">prodaje i izvoza, </w:t>
      </w:r>
      <w:r w:rsidR="0000665C" w:rsidRPr="004B41D1">
        <w:rPr>
          <w:rFonts w:eastAsia="Calibri"/>
          <w:color w:val="000000"/>
          <w:szCs w:val="24"/>
          <w:lang w:eastAsia="bs-Latn-BA"/>
        </w:rPr>
        <w:t>prihoda u domaćinstvima</w:t>
      </w:r>
      <w:r w:rsidRPr="004B41D1">
        <w:rPr>
          <w:rFonts w:eastAsia="Calibri"/>
          <w:color w:val="000000"/>
          <w:szCs w:val="24"/>
          <w:lang w:eastAsia="bs-Latn-BA"/>
        </w:rPr>
        <w:t xml:space="preserve">, te unapređenju </w:t>
      </w:r>
      <w:r w:rsidR="0000665C" w:rsidRPr="004B41D1">
        <w:rPr>
          <w:rFonts w:eastAsia="Calibri"/>
          <w:color w:val="000000"/>
          <w:szCs w:val="24"/>
          <w:lang w:eastAsia="bs-Latn-BA"/>
        </w:rPr>
        <w:t>kvalitete i trgovinskih standarda.</w:t>
      </w:r>
    </w:p>
    <w:p w14:paraId="0EEB1982" w14:textId="1E087FC9" w:rsidR="00402DC3" w:rsidRPr="004B41D1" w:rsidRDefault="00555172" w:rsidP="00120AD5">
      <w:pPr>
        <w:rPr>
          <w:szCs w:val="24"/>
        </w:rPr>
      </w:pPr>
      <w:r w:rsidRPr="004B41D1">
        <w:rPr>
          <w:szCs w:val="24"/>
        </w:rPr>
        <w:t xml:space="preserve">Projekat </w:t>
      </w:r>
      <w:r w:rsidR="0000665C" w:rsidRPr="004B41D1">
        <w:rPr>
          <w:szCs w:val="24"/>
        </w:rPr>
        <w:t>p</w:t>
      </w:r>
      <w:r w:rsidRPr="004B41D1">
        <w:rPr>
          <w:szCs w:val="24"/>
        </w:rPr>
        <w:t>oziva kvalifi</w:t>
      </w:r>
      <w:r w:rsidR="0000665C" w:rsidRPr="004B41D1">
        <w:rPr>
          <w:szCs w:val="24"/>
        </w:rPr>
        <w:t>kovane</w:t>
      </w:r>
      <w:r w:rsidRPr="004B41D1">
        <w:rPr>
          <w:szCs w:val="24"/>
        </w:rPr>
        <w:t xml:space="preserve"> organizacije</w:t>
      </w:r>
      <w:r w:rsidR="0000665C" w:rsidRPr="004B41D1">
        <w:rPr>
          <w:szCs w:val="24"/>
        </w:rPr>
        <w:t xml:space="preserve"> proizvođača</w:t>
      </w:r>
      <w:r w:rsidR="00180233" w:rsidRPr="004B41D1">
        <w:rPr>
          <w:szCs w:val="24"/>
        </w:rPr>
        <w:t>/prerađivača</w:t>
      </w:r>
      <w:r w:rsidRPr="004B41D1">
        <w:rPr>
          <w:szCs w:val="24"/>
        </w:rPr>
        <w:t xml:space="preserve"> da prisustvuju</w:t>
      </w:r>
      <w:r w:rsidR="00B663E1" w:rsidRPr="004B41D1">
        <w:rPr>
          <w:szCs w:val="24"/>
        </w:rPr>
        <w:t xml:space="preserve"> jednom od</w:t>
      </w:r>
      <w:r w:rsidRPr="004B41D1">
        <w:rPr>
          <w:szCs w:val="24"/>
        </w:rPr>
        <w:t xml:space="preserve"> informativn</w:t>
      </w:r>
      <w:r w:rsidR="00B663E1" w:rsidRPr="004B41D1">
        <w:rPr>
          <w:szCs w:val="24"/>
        </w:rPr>
        <w:t>ih</w:t>
      </w:r>
      <w:r w:rsidRPr="004B41D1">
        <w:rPr>
          <w:szCs w:val="24"/>
        </w:rPr>
        <w:t xml:space="preserve"> sastan</w:t>
      </w:r>
      <w:r w:rsidR="00B663E1" w:rsidRPr="004B41D1">
        <w:rPr>
          <w:szCs w:val="24"/>
        </w:rPr>
        <w:t>a</w:t>
      </w:r>
      <w:r w:rsidRPr="004B41D1">
        <w:rPr>
          <w:szCs w:val="24"/>
        </w:rPr>
        <w:t>k</w:t>
      </w:r>
      <w:r w:rsidR="00B663E1" w:rsidRPr="004B41D1">
        <w:rPr>
          <w:szCs w:val="24"/>
        </w:rPr>
        <w:t>a</w:t>
      </w:r>
      <w:r w:rsidRPr="004B41D1">
        <w:rPr>
          <w:szCs w:val="24"/>
        </w:rPr>
        <w:t xml:space="preserve"> u vezi ovog </w:t>
      </w:r>
      <w:r w:rsidR="00760810" w:rsidRPr="004B41D1">
        <w:rPr>
          <w:szCs w:val="24"/>
        </w:rPr>
        <w:t xml:space="preserve">Javnog </w:t>
      </w:r>
      <w:r w:rsidR="008D7E30" w:rsidRPr="004B41D1">
        <w:rPr>
          <w:szCs w:val="24"/>
        </w:rPr>
        <w:t>poziva</w:t>
      </w:r>
      <w:r w:rsidR="00B663E1" w:rsidRPr="004B41D1">
        <w:rPr>
          <w:szCs w:val="24"/>
        </w:rPr>
        <w:t>,</w:t>
      </w:r>
      <w:r w:rsidR="008D7E30" w:rsidRPr="004B41D1">
        <w:rPr>
          <w:szCs w:val="24"/>
        </w:rPr>
        <w:t xml:space="preserve"> koji</w:t>
      </w:r>
      <w:r w:rsidRPr="004B41D1">
        <w:rPr>
          <w:szCs w:val="24"/>
        </w:rPr>
        <w:t xml:space="preserve"> će se održati </w:t>
      </w:r>
      <w:r w:rsidR="0000665C" w:rsidRPr="004B41D1">
        <w:rPr>
          <w:szCs w:val="24"/>
        </w:rPr>
        <w:t xml:space="preserve">prema planu navedenom u tabeli ispod (informacije o tačnim lokacijama na kojima će se održati ovi informativni sastanci će biti objavljeni na web stranici projekta – </w:t>
      </w:r>
      <w:hyperlink r:id="rId8" w:history="1">
        <w:r w:rsidR="00402DC3" w:rsidRPr="004B41D1">
          <w:rPr>
            <w:rStyle w:val="Hyperlink"/>
            <w:rFonts w:ascii="Times New Roman" w:hAnsi="Times New Roman"/>
            <w:sz w:val="24"/>
            <w:szCs w:val="24"/>
          </w:rPr>
          <w:t>www.farmabih.ba</w:t>
        </w:r>
      </w:hyperlink>
      <w:r w:rsidR="00402DC3" w:rsidRPr="004B41D1">
        <w:rPr>
          <w:szCs w:val="24"/>
        </w:rPr>
        <w:t>.</w:t>
      </w:r>
    </w:p>
    <w:tbl>
      <w:tblPr>
        <w:tblStyle w:val="TableGrid"/>
        <w:tblW w:w="0" w:type="auto"/>
        <w:tblLook w:val="04A0" w:firstRow="1" w:lastRow="0" w:firstColumn="1" w:lastColumn="0" w:noHBand="0" w:noVBand="1"/>
      </w:tblPr>
      <w:tblGrid>
        <w:gridCol w:w="3111"/>
        <w:gridCol w:w="3112"/>
        <w:gridCol w:w="3127"/>
      </w:tblGrid>
      <w:tr w:rsidR="00402DC3" w:rsidRPr="004B41D1" w14:paraId="69499669" w14:textId="77777777" w:rsidTr="000255CE">
        <w:trPr>
          <w:tblHeader/>
        </w:trPr>
        <w:tc>
          <w:tcPr>
            <w:tcW w:w="3111" w:type="dxa"/>
            <w:shd w:val="clear" w:color="auto" w:fill="BFBFBF" w:themeFill="background1" w:themeFillShade="BF"/>
          </w:tcPr>
          <w:p w14:paraId="6C3E52B0" w14:textId="77777777" w:rsidR="00402DC3" w:rsidRPr="004B41D1" w:rsidRDefault="00402DC3" w:rsidP="007764ED">
            <w:pPr>
              <w:spacing w:before="0" w:after="0"/>
              <w:jc w:val="center"/>
              <w:rPr>
                <w:b/>
              </w:rPr>
            </w:pPr>
            <w:r w:rsidRPr="004B41D1">
              <w:rPr>
                <w:b/>
              </w:rPr>
              <w:t>Dat</w:t>
            </w:r>
            <w:r w:rsidR="007764ED" w:rsidRPr="004B41D1">
              <w:rPr>
                <w:b/>
              </w:rPr>
              <w:t>um</w:t>
            </w:r>
          </w:p>
        </w:tc>
        <w:tc>
          <w:tcPr>
            <w:tcW w:w="3112" w:type="dxa"/>
            <w:shd w:val="clear" w:color="auto" w:fill="BFBFBF" w:themeFill="background1" w:themeFillShade="BF"/>
          </w:tcPr>
          <w:p w14:paraId="2DF70833" w14:textId="77777777" w:rsidR="00402DC3" w:rsidRPr="004B41D1" w:rsidRDefault="007764ED" w:rsidP="007764ED">
            <w:pPr>
              <w:spacing w:before="0" w:after="0"/>
              <w:jc w:val="center"/>
              <w:rPr>
                <w:b/>
              </w:rPr>
            </w:pPr>
            <w:r w:rsidRPr="004B41D1">
              <w:rPr>
                <w:b/>
              </w:rPr>
              <w:t>Vrijeme</w:t>
            </w:r>
          </w:p>
        </w:tc>
        <w:tc>
          <w:tcPr>
            <w:tcW w:w="3127" w:type="dxa"/>
            <w:shd w:val="clear" w:color="auto" w:fill="BFBFBF" w:themeFill="background1" w:themeFillShade="BF"/>
          </w:tcPr>
          <w:p w14:paraId="7902537B" w14:textId="77777777" w:rsidR="00402DC3" w:rsidRPr="004B41D1" w:rsidRDefault="00402DC3" w:rsidP="007764ED">
            <w:pPr>
              <w:spacing w:before="0" w:after="0"/>
              <w:jc w:val="center"/>
              <w:rPr>
                <w:b/>
              </w:rPr>
            </w:pPr>
            <w:r w:rsidRPr="004B41D1">
              <w:rPr>
                <w:b/>
              </w:rPr>
              <w:t>Lo</w:t>
            </w:r>
            <w:r w:rsidR="007764ED" w:rsidRPr="004B41D1">
              <w:rPr>
                <w:b/>
              </w:rPr>
              <w:t>kacija</w:t>
            </w:r>
          </w:p>
        </w:tc>
      </w:tr>
      <w:tr w:rsidR="00402DC3" w:rsidRPr="004B41D1" w14:paraId="5B948602" w14:textId="77777777" w:rsidTr="00232043">
        <w:tc>
          <w:tcPr>
            <w:tcW w:w="3111" w:type="dxa"/>
          </w:tcPr>
          <w:p w14:paraId="471C1662" w14:textId="77906CD2" w:rsidR="00402DC3" w:rsidRPr="004B41D1" w:rsidRDefault="00402DC3" w:rsidP="00906807">
            <w:pPr>
              <w:spacing w:before="0" w:after="0"/>
              <w:jc w:val="center"/>
            </w:pPr>
            <w:r w:rsidRPr="004B41D1">
              <w:t>Septemb</w:t>
            </w:r>
            <w:r w:rsidR="007764ED" w:rsidRPr="004B41D1">
              <w:t>a</w:t>
            </w:r>
            <w:r w:rsidRPr="004B41D1">
              <w:t>r</w:t>
            </w:r>
            <w:r w:rsidR="00180233" w:rsidRPr="004B41D1">
              <w:t xml:space="preserve"> </w:t>
            </w:r>
            <w:r w:rsidR="00906807" w:rsidRPr="004B41D1">
              <w:t>17</w:t>
            </w:r>
            <w:r w:rsidRPr="004B41D1">
              <w:t>, 2018</w:t>
            </w:r>
          </w:p>
        </w:tc>
        <w:tc>
          <w:tcPr>
            <w:tcW w:w="3112" w:type="dxa"/>
          </w:tcPr>
          <w:p w14:paraId="1B937815" w14:textId="4086D04D" w:rsidR="00402DC3" w:rsidRPr="004B41D1" w:rsidRDefault="00180233" w:rsidP="00232043">
            <w:pPr>
              <w:spacing w:before="0" w:after="0"/>
              <w:jc w:val="center"/>
            </w:pPr>
            <w:r w:rsidRPr="004B41D1">
              <w:t>11:00</w:t>
            </w:r>
          </w:p>
        </w:tc>
        <w:tc>
          <w:tcPr>
            <w:tcW w:w="3127" w:type="dxa"/>
          </w:tcPr>
          <w:p w14:paraId="0372863D" w14:textId="77777777" w:rsidR="00402DC3" w:rsidRPr="004B41D1" w:rsidRDefault="00402DC3" w:rsidP="00232043">
            <w:pPr>
              <w:spacing w:before="0" w:after="0"/>
              <w:jc w:val="center"/>
            </w:pPr>
            <w:r w:rsidRPr="004B41D1">
              <w:t>Sarajevo</w:t>
            </w:r>
          </w:p>
        </w:tc>
      </w:tr>
      <w:tr w:rsidR="00402DC3" w:rsidRPr="004B41D1" w14:paraId="1563F270" w14:textId="77777777" w:rsidTr="00232043">
        <w:tc>
          <w:tcPr>
            <w:tcW w:w="3111" w:type="dxa"/>
          </w:tcPr>
          <w:p w14:paraId="6BE5EF3D" w14:textId="57A82B5B" w:rsidR="00402DC3" w:rsidRPr="004B41D1" w:rsidRDefault="007764ED" w:rsidP="00906807">
            <w:pPr>
              <w:spacing w:before="0" w:after="0"/>
              <w:jc w:val="center"/>
            </w:pPr>
            <w:r w:rsidRPr="004B41D1">
              <w:t>Septembar</w:t>
            </w:r>
            <w:r w:rsidR="00180233" w:rsidRPr="004B41D1">
              <w:t xml:space="preserve"> </w:t>
            </w:r>
            <w:r w:rsidR="00906807" w:rsidRPr="004B41D1">
              <w:t>20</w:t>
            </w:r>
            <w:r w:rsidRPr="004B41D1">
              <w:t>, 2018</w:t>
            </w:r>
          </w:p>
        </w:tc>
        <w:tc>
          <w:tcPr>
            <w:tcW w:w="3112" w:type="dxa"/>
          </w:tcPr>
          <w:p w14:paraId="6F17E24E" w14:textId="03D6F8C4" w:rsidR="00402DC3" w:rsidRPr="004B41D1" w:rsidRDefault="00EB78AA" w:rsidP="00232043">
            <w:pPr>
              <w:spacing w:before="0" w:after="0"/>
              <w:jc w:val="center"/>
            </w:pPr>
            <w:r>
              <w:t>12</w:t>
            </w:r>
            <w:r w:rsidR="00180233" w:rsidRPr="004B41D1">
              <w:t>:00</w:t>
            </w:r>
          </w:p>
        </w:tc>
        <w:tc>
          <w:tcPr>
            <w:tcW w:w="3127" w:type="dxa"/>
          </w:tcPr>
          <w:p w14:paraId="0251C0F4" w14:textId="77777777" w:rsidR="00402DC3" w:rsidRPr="004B41D1" w:rsidRDefault="00402DC3" w:rsidP="00232043">
            <w:pPr>
              <w:spacing w:before="0" w:after="0"/>
              <w:jc w:val="center"/>
            </w:pPr>
            <w:r w:rsidRPr="004B41D1">
              <w:t>Mostar</w:t>
            </w:r>
          </w:p>
        </w:tc>
      </w:tr>
      <w:tr w:rsidR="00906807" w:rsidRPr="004B41D1" w14:paraId="268BD81F" w14:textId="77777777" w:rsidTr="00232043">
        <w:tc>
          <w:tcPr>
            <w:tcW w:w="3111" w:type="dxa"/>
          </w:tcPr>
          <w:p w14:paraId="49815A0B" w14:textId="4D2FD32D" w:rsidR="00906807" w:rsidRPr="004B41D1" w:rsidRDefault="00906807" w:rsidP="008854A7">
            <w:pPr>
              <w:spacing w:before="0" w:after="0"/>
              <w:jc w:val="center"/>
            </w:pPr>
            <w:r w:rsidRPr="004B41D1">
              <w:t xml:space="preserve">September </w:t>
            </w:r>
            <w:r w:rsidR="00737F1D">
              <w:t>2</w:t>
            </w:r>
            <w:r w:rsidR="008854A7">
              <w:t>1</w:t>
            </w:r>
            <w:r w:rsidRPr="004B41D1">
              <w:t>, 2018</w:t>
            </w:r>
          </w:p>
        </w:tc>
        <w:tc>
          <w:tcPr>
            <w:tcW w:w="3112" w:type="dxa"/>
          </w:tcPr>
          <w:p w14:paraId="026831B0" w14:textId="2F62E1F8" w:rsidR="00906807" w:rsidRPr="004B41D1" w:rsidRDefault="00906807" w:rsidP="00232043">
            <w:pPr>
              <w:spacing w:before="0" w:after="0"/>
              <w:jc w:val="center"/>
            </w:pPr>
            <w:r w:rsidRPr="004B41D1">
              <w:t>11:00</w:t>
            </w:r>
          </w:p>
        </w:tc>
        <w:tc>
          <w:tcPr>
            <w:tcW w:w="3127" w:type="dxa"/>
          </w:tcPr>
          <w:p w14:paraId="7246F0AC" w14:textId="727925C9" w:rsidR="00906807" w:rsidRPr="004B41D1" w:rsidRDefault="008854A7" w:rsidP="007764ED">
            <w:pPr>
              <w:spacing w:before="0" w:after="0"/>
              <w:jc w:val="center"/>
            </w:pPr>
            <w:r>
              <w:t>Bihać</w:t>
            </w:r>
          </w:p>
        </w:tc>
      </w:tr>
      <w:tr w:rsidR="008854A7" w:rsidRPr="004B41D1" w14:paraId="00543655" w14:textId="77777777" w:rsidTr="00232043">
        <w:tc>
          <w:tcPr>
            <w:tcW w:w="3111" w:type="dxa"/>
          </w:tcPr>
          <w:p w14:paraId="582B4B3E" w14:textId="2CF63630" w:rsidR="008854A7" w:rsidRPr="004B41D1" w:rsidRDefault="008854A7" w:rsidP="008854A7">
            <w:pPr>
              <w:spacing w:before="0" w:after="0"/>
              <w:jc w:val="center"/>
            </w:pPr>
            <w:r w:rsidRPr="004B41D1">
              <w:t xml:space="preserve">September </w:t>
            </w:r>
            <w:r w:rsidR="00BE1722">
              <w:t>25</w:t>
            </w:r>
            <w:r w:rsidRPr="004B41D1">
              <w:t>, 2018</w:t>
            </w:r>
          </w:p>
        </w:tc>
        <w:tc>
          <w:tcPr>
            <w:tcW w:w="3112" w:type="dxa"/>
          </w:tcPr>
          <w:p w14:paraId="0FF27A5E" w14:textId="0C24FC27" w:rsidR="008854A7" w:rsidRPr="004B41D1" w:rsidRDefault="008854A7" w:rsidP="008854A7">
            <w:pPr>
              <w:spacing w:before="0" w:after="0"/>
              <w:jc w:val="center"/>
            </w:pPr>
            <w:r w:rsidRPr="004B41D1">
              <w:t>11:00</w:t>
            </w:r>
          </w:p>
        </w:tc>
        <w:tc>
          <w:tcPr>
            <w:tcW w:w="3127" w:type="dxa"/>
          </w:tcPr>
          <w:p w14:paraId="644D30C1" w14:textId="0FE140DA" w:rsidR="008854A7" w:rsidRPr="004B41D1" w:rsidRDefault="008854A7" w:rsidP="008854A7">
            <w:pPr>
              <w:spacing w:before="0" w:after="0"/>
              <w:jc w:val="center"/>
            </w:pPr>
            <w:r w:rsidRPr="004B41D1">
              <w:t>Tuzla</w:t>
            </w:r>
          </w:p>
        </w:tc>
      </w:tr>
      <w:tr w:rsidR="008854A7" w:rsidRPr="004B41D1" w14:paraId="0295A2FF" w14:textId="77777777" w:rsidTr="00232043">
        <w:tc>
          <w:tcPr>
            <w:tcW w:w="3111" w:type="dxa"/>
          </w:tcPr>
          <w:p w14:paraId="39B502AB" w14:textId="3E432C09" w:rsidR="008854A7" w:rsidRPr="004B41D1" w:rsidRDefault="008854A7" w:rsidP="008854A7">
            <w:pPr>
              <w:spacing w:before="0" w:after="0"/>
              <w:jc w:val="center"/>
            </w:pPr>
            <w:r w:rsidRPr="004B41D1">
              <w:t>Septembar 2</w:t>
            </w:r>
            <w:r>
              <w:t>6</w:t>
            </w:r>
            <w:r w:rsidRPr="004B41D1">
              <w:t>, 2018</w:t>
            </w:r>
          </w:p>
        </w:tc>
        <w:tc>
          <w:tcPr>
            <w:tcW w:w="3112" w:type="dxa"/>
          </w:tcPr>
          <w:p w14:paraId="70341EE7" w14:textId="56AC51DF" w:rsidR="008854A7" w:rsidRPr="004B41D1" w:rsidRDefault="008854A7" w:rsidP="008854A7">
            <w:pPr>
              <w:spacing w:before="0" w:after="0"/>
              <w:jc w:val="center"/>
            </w:pPr>
            <w:r w:rsidRPr="004B41D1">
              <w:t>11:00</w:t>
            </w:r>
          </w:p>
        </w:tc>
        <w:tc>
          <w:tcPr>
            <w:tcW w:w="3127" w:type="dxa"/>
          </w:tcPr>
          <w:p w14:paraId="1A9288C5" w14:textId="0FB38CC6" w:rsidR="008854A7" w:rsidRPr="004B41D1" w:rsidRDefault="008854A7" w:rsidP="008854A7">
            <w:pPr>
              <w:spacing w:before="0" w:after="0"/>
              <w:jc w:val="center"/>
            </w:pPr>
            <w:r w:rsidRPr="004B41D1">
              <w:t>Banjaluka</w:t>
            </w:r>
          </w:p>
        </w:tc>
      </w:tr>
    </w:tbl>
    <w:p w14:paraId="0A47869C" w14:textId="77777777" w:rsidR="007764ED" w:rsidRPr="004B41D1" w:rsidRDefault="007764ED" w:rsidP="00120AD5">
      <w:pPr>
        <w:rPr>
          <w:szCs w:val="24"/>
        </w:rPr>
      </w:pPr>
      <w:bookmarkStart w:id="1" w:name="_GoBack"/>
      <w:bookmarkEnd w:id="1"/>
    </w:p>
    <w:p w14:paraId="7503D361" w14:textId="77777777" w:rsidR="007764ED" w:rsidRPr="004B41D1" w:rsidRDefault="007764ED" w:rsidP="00120AD5">
      <w:pPr>
        <w:rPr>
          <w:szCs w:val="24"/>
        </w:rPr>
      </w:pPr>
      <w:r w:rsidRPr="004B41D1">
        <w:rPr>
          <w:szCs w:val="24"/>
        </w:rPr>
        <w:lastRenderedPageBreak/>
        <w:t xml:space="preserve">Postoji mogućnost da se ovoj listi dodaju i druge lokacije i datumi, a obavijest će biti objavljena u štampi i na web stranici USAID/Sweden FARMA II projekta. </w:t>
      </w:r>
      <w:r w:rsidRPr="000255CE">
        <w:rPr>
          <w:b/>
          <w:szCs w:val="24"/>
        </w:rPr>
        <w:t>Informativni sastanci će također uključivati i module obuke za zainteresovane aplikante na temu „Savjeti kako napisati uspješnu aplikaciju“.</w:t>
      </w:r>
    </w:p>
    <w:p w14:paraId="2ED11FBC" w14:textId="006DFEC1" w:rsidR="00A6180A" w:rsidRPr="000255CE" w:rsidRDefault="007764ED" w:rsidP="00120AD5">
      <w:pPr>
        <w:rPr>
          <w:b/>
          <w:szCs w:val="24"/>
          <w:u w:val="single"/>
        </w:rPr>
      </w:pPr>
      <w:r w:rsidRPr="004B41D1">
        <w:rPr>
          <w:szCs w:val="24"/>
        </w:rPr>
        <w:t>Bilo koja promjena datuma/lokacije će biti pravovremeno oglašen</w:t>
      </w:r>
      <w:r w:rsidR="00F64ADD" w:rsidRPr="004B41D1">
        <w:rPr>
          <w:szCs w:val="24"/>
        </w:rPr>
        <w:t>a</w:t>
      </w:r>
      <w:r w:rsidRPr="004B41D1">
        <w:rPr>
          <w:szCs w:val="24"/>
        </w:rPr>
        <w:t xml:space="preserve"> na web stranici Projekta, </w:t>
      </w:r>
      <w:hyperlink r:id="rId9" w:history="1">
        <w:r w:rsidRPr="004B41D1">
          <w:rPr>
            <w:rStyle w:val="Hyperlink"/>
            <w:rFonts w:ascii="Times New Roman" w:hAnsi="Times New Roman"/>
            <w:sz w:val="24"/>
            <w:szCs w:val="24"/>
          </w:rPr>
          <w:t>www.farmabih.ba</w:t>
        </w:r>
      </w:hyperlink>
      <w:r w:rsidRPr="004B41D1">
        <w:rPr>
          <w:szCs w:val="24"/>
        </w:rPr>
        <w:t xml:space="preserve">, kao i direktno </w:t>
      </w:r>
      <w:r w:rsidR="00F64ADD" w:rsidRPr="004B41D1">
        <w:rPr>
          <w:szCs w:val="24"/>
        </w:rPr>
        <w:t xml:space="preserve">putem email adrese registrovanih učesnika. Molimo zainteresovane za učešće na informativnim sastancima da potvrde </w:t>
      </w:r>
      <w:r w:rsidR="00A6180A" w:rsidRPr="004B41D1">
        <w:rPr>
          <w:szCs w:val="24"/>
        </w:rPr>
        <w:t xml:space="preserve">svoj </w:t>
      </w:r>
      <w:r w:rsidR="00F64ADD" w:rsidRPr="004B41D1">
        <w:rPr>
          <w:szCs w:val="24"/>
        </w:rPr>
        <w:t xml:space="preserve">dolazak najdalje </w:t>
      </w:r>
      <w:r w:rsidR="00A6180A" w:rsidRPr="004B41D1">
        <w:rPr>
          <w:b/>
          <w:szCs w:val="24"/>
        </w:rPr>
        <w:t xml:space="preserve">do 11:00h, </w:t>
      </w:r>
      <w:r w:rsidR="00F64ADD" w:rsidRPr="004B41D1">
        <w:rPr>
          <w:b/>
          <w:szCs w:val="24"/>
        </w:rPr>
        <w:t xml:space="preserve"> </w:t>
      </w:r>
      <w:r w:rsidR="00906807" w:rsidRPr="004B41D1">
        <w:rPr>
          <w:b/>
          <w:szCs w:val="24"/>
        </w:rPr>
        <w:t>14.</w:t>
      </w:r>
      <w:r w:rsidR="00E17B24" w:rsidRPr="004B41D1">
        <w:rPr>
          <w:b/>
          <w:szCs w:val="24"/>
        </w:rPr>
        <w:t xml:space="preserve"> </w:t>
      </w:r>
      <w:r w:rsidR="00F64ADD" w:rsidRPr="004B41D1">
        <w:rPr>
          <w:b/>
          <w:szCs w:val="24"/>
        </w:rPr>
        <w:t>septembra 2018. godine</w:t>
      </w:r>
      <w:r w:rsidR="00A6180A" w:rsidRPr="004B41D1">
        <w:rPr>
          <w:b/>
          <w:szCs w:val="24"/>
        </w:rPr>
        <w:t xml:space="preserve"> putem email adrese </w:t>
      </w:r>
      <w:hyperlink r:id="rId10" w:history="1">
        <w:r w:rsidR="00A6180A" w:rsidRPr="004B41D1">
          <w:rPr>
            <w:rStyle w:val="Hyperlink"/>
            <w:rFonts w:ascii="Times New Roman" w:hAnsi="Times New Roman"/>
            <w:b/>
            <w:sz w:val="24"/>
            <w:szCs w:val="24"/>
          </w:rPr>
          <w:t>grants@farmabih.ba</w:t>
        </w:r>
      </w:hyperlink>
      <w:r w:rsidR="00A6180A" w:rsidRPr="004B41D1">
        <w:rPr>
          <w:b/>
          <w:szCs w:val="24"/>
        </w:rPr>
        <w:t xml:space="preserve">. Prisustvo ovom sastanku se </w:t>
      </w:r>
      <w:r w:rsidR="00A6180A" w:rsidRPr="000255CE">
        <w:rPr>
          <w:b/>
          <w:szCs w:val="24"/>
          <w:u w:val="single"/>
        </w:rPr>
        <w:t>preporučuje.</w:t>
      </w:r>
    </w:p>
    <w:p w14:paraId="672648FE" w14:textId="16D2E8D0" w:rsidR="0053286E" w:rsidRPr="004B41D1" w:rsidRDefault="000F6304" w:rsidP="008E19E6">
      <w:pPr>
        <w:pStyle w:val="NoSpacing"/>
        <w:rPr>
          <w:rFonts w:ascii="Times New Roman" w:hAnsi="Times New Roman"/>
          <w:sz w:val="24"/>
          <w:lang w:val="bs-Latn-BA" w:eastAsia="en-AU"/>
        </w:rPr>
      </w:pPr>
      <w:r w:rsidRPr="004B41D1">
        <w:rPr>
          <w:rFonts w:ascii="Times New Roman" w:hAnsi="Times New Roman"/>
          <w:sz w:val="24"/>
          <w:lang w:val="bs-Latn-BA" w:eastAsia="en-AU"/>
        </w:rPr>
        <w:t>Bespovratna</w:t>
      </w:r>
      <w:r w:rsidR="00555172" w:rsidRPr="004B41D1">
        <w:rPr>
          <w:rFonts w:ascii="Times New Roman" w:hAnsi="Times New Roman"/>
          <w:sz w:val="24"/>
          <w:lang w:val="bs-Latn-BA" w:eastAsia="en-AU"/>
        </w:rPr>
        <w:t xml:space="preserve"> sredstva će biti dodijeljena i implementirana u skladu s propisima vl</w:t>
      </w:r>
      <w:r w:rsidR="00A6180A" w:rsidRPr="004B41D1">
        <w:rPr>
          <w:rFonts w:ascii="Times New Roman" w:hAnsi="Times New Roman"/>
          <w:sz w:val="24"/>
          <w:lang w:val="bs-Latn-BA" w:eastAsia="en-AU"/>
        </w:rPr>
        <w:t>ade SAD-a koji reguliš</w:t>
      </w:r>
      <w:r w:rsidR="00555172" w:rsidRPr="004B41D1">
        <w:rPr>
          <w:rFonts w:ascii="Times New Roman" w:hAnsi="Times New Roman"/>
          <w:sz w:val="24"/>
          <w:lang w:val="bs-Latn-BA" w:eastAsia="en-AU"/>
        </w:rPr>
        <w:t>u grantove u skladu s</w:t>
      </w:r>
      <w:r w:rsidR="00AC4F22" w:rsidRPr="004B41D1">
        <w:rPr>
          <w:rFonts w:ascii="Times New Roman" w:hAnsi="Times New Roman"/>
          <w:sz w:val="24"/>
          <w:lang w:val="bs-Latn-BA" w:eastAsia="en-AU"/>
        </w:rPr>
        <w:t>a</w:t>
      </w:r>
      <w:r w:rsidR="00555172" w:rsidRPr="004B41D1">
        <w:rPr>
          <w:rFonts w:ascii="Times New Roman" w:hAnsi="Times New Roman"/>
          <w:sz w:val="24"/>
          <w:lang w:val="bs-Latn-BA" w:eastAsia="en-AU"/>
        </w:rPr>
        <w:t xml:space="preserve"> ugovorima i internim politikama </w:t>
      </w:r>
      <w:r w:rsidR="00A6180A" w:rsidRPr="004B41D1">
        <w:rPr>
          <w:rFonts w:ascii="Times New Roman" w:hAnsi="Times New Roman"/>
          <w:sz w:val="24"/>
          <w:lang w:val="bs-Latn-BA" w:eastAsia="en-AU"/>
        </w:rPr>
        <w:t xml:space="preserve">projekta FARMA II </w:t>
      </w:r>
      <w:r w:rsidR="00555172" w:rsidRPr="004B41D1">
        <w:rPr>
          <w:rFonts w:ascii="Times New Roman" w:hAnsi="Times New Roman"/>
          <w:sz w:val="24"/>
          <w:lang w:val="bs-Latn-BA" w:eastAsia="en-AU"/>
        </w:rPr>
        <w:t>za upravljan</w:t>
      </w:r>
      <w:r w:rsidR="00AC4F22" w:rsidRPr="004B41D1">
        <w:rPr>
          <w:rFonts w:ascii="Times New Roman" w:hAnsi="Times New Roman"/>
          <w:sz w:val="24"/>
          <w:lang w:val="bs-Latn-BA" w:eastAsia="en-AU"/>
        </w:rPr>
        <w:t>je grantovima</w:t>
      </w:r>
      <w:r w:rsidR="00555172" w:rsidRPr="004B41D1">
        <w:rPr>
          <w:rFonts w:ascii="Times New Roman" w:hAnsi="Times New Roman"/>
          <w:sz w:val="24"/>
          <w:lang w:val="bs-Latn-BA" w:eastAsia="en-AU"/>
        </w:rPr>
        <w:t xml:space="preserve">. </w:t>
      </w:r>
      <w:r w:rsidR="009C2494" w:rsidRPr="004B41D1">
        <w:rPr>
          <w:rFonts w:ascii="Times New Roman" w:hAnsi="Times New Roman"/>
          <w:sz w:val="24"/>
          <w:lang w:val="bs-Latn-BA" w:eastAsia="en-AU"/>
        </w:rPr>
        <w:t>Izabrani podnositelj</w:t>
      </w:r>
      <w:r w:rsidR="00AC4F22" w:rsidRPr="004B41D1">
        <w:rPr>
          <w:rFonts w:ascii="Times New Roman" w:hAnsi="Times New Roman"/>
          <w:sz w:val="24"/>
          <w:lang w:val="bs-Latn-BA" w:eastAsia="en-AU"/>
        </w:rPr>
        <w:t xml:space="preserve"> zahtjeva </w:t>
      </w:r>
      <w:r w:rsidR="009C2494" w:rsidRPr="004B41D1">
        <w:rPr>
          <w:rFonts w:ascii="Times New Roman" w:hAnsi="Times New Roman"/>
          <w:sz w:val="24"/>
          <w:lang w:val="bs-Latn-BA" w:eastAsia="en-AU"/>
        </w:rPr>
        <w:t xml:space="preserve">će biti odgovoran </w:t>
      </w:r>
      <w:r w:rsidR="008E19E6" w:rsidRPr="004B41D1">
        <w:rPr>
          <w:rFonts w:ascii="Times New Roman" w:hAnsi="Times New Roman"/>
          <w:sz w:val="24"/>
          <w:lang w:val="bs-Latn-BA" w:eastAsia="en-AU"/>
        </w:rPr>
        <w:t>da osigura</w:t>
      </w:r>
      <w:r w:rsidR="009C2494" w:rsidRPr="004B41D1">
        <w:rPr>
          <w:rFonts w:ascii="Times New Roman" w:hAnsi="Times New Roman"/>
          <w:sz w:val="24"/>
          <w:lang w:val="bs-Latn-BA" w:eastAsia="en-AU"/>
        </w:rPr>
        <w:t xml:space="preserve"> postizanje navedenih ciljeva granta. </w:t>
      </w:r>
    </w:p>
    <w:p w14:paraId="728F3B29" w14:textId="77777777" w:rsidR="0053286E" w:rsidRPr="004B41D1" w:rsidRDefault="0053286E" w:rsidP="008E19E6">
      <w:pPr>
        <w:pStyle w:val="NoSpacing"/>
        <w:rPr>
          <w:rFonts w:ascii="Times New Roman" w:hAnsi="Times New Roman"/>
          <w:sz w:val="24"/>
          <w:lang w:val="bs-Latn-BA" w:eastAsia="en-AU"/>
        </w:rPr>
      </w:pPr>
    </w:p>
    <w:p w14:paraId="52CFC4FA" w14:textId="42CB157C" w:rsidR="00B721B6" w:rsidRPr="000255CE" w:rsidRDefault="009C2494" w:rsidP="008E19E6">
      <w:pPr>
        <w:pStyle w:val="NoSpacing"/>
        <w:rPr>
          <w:lang w:val="bs-Latn-BA"/>
        </w:rPr>
      </w:pPr>
      <w:r w:rsidRPr="004B41D1">
        <w:rPr>
          <w:rFonts w:ascii="Times New Roman" w:hAnsi="Times New Roman"/>
          <w:sz w:val="24"/>
          <w:lang w:val="bs-Latn-BA" w:eastAsia="en-AU"/>
        </w:rPr>
        <w:t xml:space="preserve">Molimo pogledajte Sekciju </w:t>
      </w:r>
      <w:r w:rsidR="00E504EA" w:rsidRPr="004B41D1">
        <w:rPr>
          <w:rFonts w:ascii="Times New Roman" w:hAnsi="Times New Roman"/>
          <w:sz w:val="24"/>
          <w:lang w:val="bs-Latn-BA" w:eastAsia="en-AU"/>
        </w:rPr>
        <w:t xml:space="preserve">1 – </w:t>
      </w:r>
      <w:r w:rsidRPr="004B41D1">
        <w:rPr>
          <w:rFonts w:ascii="Times New Roman" w:hAnsi="Times New Roman"/>
          <w:sz w:val="24"/>
          <w:lang w:val="bs-Latn-BA" w:eastAsia="en-AU"/>
        </w:rPr>
        <w:t>Opis mogućnosti finan</w:t>
      </w:r>
      <w:r w:rsidR="008E19E6" w:rsidRPr="004B41D1">
        <w:rPr>
          <w:rFonts w:ascii="Times New Roman" w:hAnsi="Times New Roman"/>
          <w:sz w:val="24"/>
          <w:lang w:val="bs-Latn-BA" w:eastAsia="en-AU"/>
        </w:rPr>
        <w:t>s</w:t>
      </w:r>
      <w:r w:rsidRPr="004B41D1">
        <w:rPr>
          <w:rFonts w:ascii="Times New Roman" w:hAnsi="Times New Roman"/>
          <w:sz w:val="24"/>
          <w:lang w:val="bs-Latn-BA" w:eastAsia="en-AU"/>
        </w:rPr>
        <w:t xml:space="preserve">iranja </w:t>
      </w:r>
      <w:r w:rsidR="008E19E6" w:rsidRPr="004B41D1">
        <w:rPr>
          <w:rFonts w:ascii="Times New Roman" w:hAnsi="Times New Roman"/>
          <w:sz w:val="24"/>
          <w:lang w:val="bs-Latn-BA" w:eastAsia="en-AU"/>
        </w:rPr>
        <w:t>gdje su u potpunosti navedeni ciljevi i očekivani rezultati.</w:t>
      </w:r>
    </w:p>
    <w:p w14:paraId="07C49898" w14:textId="343A3DF8" w:rsidR="00E504EA" w:rsidRPr="004B41D1" w:rsidRDefault="00BC7B8B" w:rsidP="00E504EA">
      <w:r w:rsidRPr="004B41D1">
        <w:t xml:space="preserve">Ovaj </w:t>
      </w:r>
      <w:r w:rsidR="0053286E" w:rsidRPr="004B41D1">
        <w:t>Javni p</w:t>
      </w:r>
      <w:r w:rsidRPr="004B41D1">
        <w:t>oziv sadržava sljedeće sekcije</w:t>
      </w:r>
      <w:r w:rsidR="00E504EA" w:rsidRPr="004B41D1">
        <w:t>:</w:t>
      </w:r>
    </w:p>
    <w:p w14:paraId="1C1EB6AB" w14:textId="77777777" w:rsidR="00E504EA" w:rsidRPr="004B41D1" w:rsidRDefault="00BD53DA"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Sekcija</w:t>
      </w:r>
      <w:r w:rsidR="00E504EA" w:rsidRPr="004B41D1">
        <w:rPr>
          <w:rFonts w:ascii="Times New Roman" w:hAnsi="Times New Roman"/>
          <w:sz w:val="24"/>
          <w:szCs w:val="24"/>
        </w:rPr>
        <w:t xml:space="preserve"> 1 – </w:t>
      </w:r>
      <w:r w:rsidRPr="004B41D1">
        <w:rPr>
          <w:rFonts w:ascii="Times New Roman" w:hAnsi="Times New Roman"/>
          <w:sz w:val="24"/>
          <w:szCs w:val="24"/>
        </w:rPr>
        <w:t xml:space="preserve">Opis mogućnosti financiranja </w:t>
      </w:r>
    </w:p>
    <w:p w14:paraId="6152817B" w14:textId="77777777" w:rsidR="00E504EA" w:rsidRPr="004B41D1" w:rsidRDefault="00BD53DA"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Sekcija 2</w:t>
      </w:r>
      <w:r w:rsidR="00E504EA" w:rsidRPr="004B41D1">
        <w:rPr>
          <w:rFonts w:ascii="Times New Roman" w:hAnsi="Times New Roman"/>
          <w:sz w:val="24"/>
          <w:szCs w:val="24"/>
        </w:rPr>
        <w:t xml:space="preserve"> – </w:t>
      </w:r>
      <w:r w:rsidRPr="004B41D1">
        <w:rPr>
          <w:rFonts w:ascii="Times New Roman" w:hAnsi="Times New Roman"/>
          <w:sz w:val="24"/>
          <w:szCs w:val="24"/>
        </w:rPr>
        <w:t>Informacije o grantu</w:t>
      </w:r>
    </w:p>
    <w:p w14:paraId="353E30D6" w14:textId="77777777" w:rsidR="00BD53DA" w:rsidRPr="004B41D1" w:rsidRDefault="00BD53DA"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Sekcija</w:t>
      </w:r>
      <w:r w:rsidR="00E504EA" w:rsidRPr="004B41D1">
        <w:rPr>
          <w:rFonts w:ascii="Times New Roman" w:hAnsi="Times New Roman"/>
          <w:sz w:val="24"/>
          <w:szCs w:val="24"/>
        </w:rPr>
        <w:t xml:space="preserve"> 3 – </w:t>
      </w:r>
      <w:r w:rsidRPr="004B41D1">
        <w:rPr>
          <w:rFonts w:ascii="Times New Roman" w:hAnsi="Times New Roman"/>
          <w:sz w:val="24"/>
          <w:szCs w:val="24"/>
        </w:rPr>
        <w:t xml:space="preserve">Informacije o </w:t>
      </w:r>
      <w:r w:rsidR="00444377" w:rsidRPr="004B41D1">
        <w:rPr>
          <w:rFonts w:ascii="Times New Roman" w:hAnsi="Times New Roman"/>
          <w:sz w:val="24"/>
          <w:szCs w:val="24"/>
        </w:rPr>
        <w:t>kvalificiranosti</w:t>
      </w:r>
      <w:r w:rsidRPr="004B41D1">
        <w:rPr>
          <w:rFonts w:ascii="Times New Roman" w:hAnsi="Times New Roman"/>
          <w:sz w:val="24"/>
          <w:szCs w:val="24"/>
        </w:rPr>
        <w:t xml:space="preserve"> </w:t>
      </w:r>
    </w:p>
    <w:p w14:paraId="2DE463D3" w14:textId="77777777" w:rsidR="00BD53DA" w:rsidRPr="004B41D1" w:rsidRDefault="00BD53DA"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Sekcija</w:t>
      </w:r>
      <w:r w:rsidR="00E504EA" w:rsidRPr="004B41D1">
        <w:rPr>
          <w:rFonts w:ascii="Times New Roman" w:hAnsi="Times New Roman"/>
          <w:sz w:val="24"/>
          <w:szCs w:val="24"/>
        </w:rPr>
        <w:t xml:space="preserve"> 4 – </w:t>
      </w:r>
      <w:r w:rsidRPr="004B41D1">
        <w:rPr>
          <w:rFonts w:ascii="Times New Roman" w:hAnsi="Times New Roman"/>
          <w:sz w:val="24"/>
          <w:szCs w:val="24"/>
        </w:rPr>
        <w:t xml:space="preserve">Informacije o zahtjevu i </w:t>
      </w:r>
      <w:r w:rsidR="00C72B7E" w:rsidRPr="004B41D1">
        <w:rPr>
          <w:rFonts w:ascii="Times New Roman" w:hAnsi="Times New Roman"/>
          <w:sz w:val="24"/>
          <w:szCs w:val="24"/>
        </w:rPr>
        <w:t>procesu</w:t>
      </w:r>
      <w:r w:rsidR="00AC4F22" w:rsidRPr="004B41D1">
        <w:rPr>
          <w:rFonts w:ascii="Times New Roman" w:hAnsi="Times New Roman"/>
          <w:sz w:val="24"/>
          <w:szCs w:val="24"/>
        </w:rPr>
        <w:t xml:space="preserve"> </w:t>
      </w:r>
      <w:r w:rsidRPr="004B41D1">
        <w:rPr>
          <w:rFonts w:ascii="Times New Roman" w:hAnsi="Times New Roman"/>
          <w:sz w:val="24"/>
          <w:szCs w:val="24"/>
        </w:rPr>
        <w:t>podnošenj</w:t>
      </w:r>
      <w:r w:rsidR="00AC4F22" w:rsidRPr="004B41D1">
        <w:rPr>
          <w:rFonts w:ascii="Times New Roman" w:hAnsi="Times New Roman"/>
          <w:sz w:val="24"/>
          <w:szCs w:val="24"/>
        </w:rPr>
        <w:t>a</w:t>
      </w:r>
      <w:r w:rsidRPr="004B41D1">
        <w:rPr>
          <w:rFonts w:ascii="Times New Roman" w:hAnsi="Times New Roman"/>
          <w:sz w:val="24"/>
          <w:szCs w:val="24"/>
        </w:rPr>
        <w:t xml:space="preserve"> zahtjeva </w:t>
      </w:r>
    </w:p>
    <w:p w14:paraId="2DD66694" w14:textId="77777777" w:rsidR="00E504EA" w:rsidRPr="004B41D1" w:rsidRDefault="00E504EA"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w:t>
      </w:r>
      <w:r w:rsidR="00BD53DA" w:rsidRPr="004B41D1">
        <w:rPr>
          <w:rFonts w:ascii="Times New Roman" w:hAnsi="Times New Roman"/>
          <w:sz w:val="24"/>
          <w:szCs w:val="24"/>
        </w:rPr>
        <w:t>ekcija</w:t>
      </w:r>
      <w:r w:rsidRPr="004B41D1">
        <w:rPr>
          <w:rFonts w:ascii="Times New Roman" w:hAnsi="Times New Roman"/>
          <w:sz w:val="24"/>
          <w:szCs w:val="24"/>
        </w:rPr>
        <w:t xml:space="preserve"> 5 – </w:t>
      </w:r>
      <w:r w:rsidR="00A31D0F" w:rsidRPr="004B41D1">
        <w:rPr>
          <w:rFonts w:ascii="Times New Roman" w:hAnsi="Times New Roman"/>
          <w:sz w:val="24"/>
          <w:szCs w:val="24"/>
        </w:rPr>
        <w:t xml:space="preserve">Informacije </w:t>
      </w:r>
      <w:r w:rsidR="008E19E6" w:rsidRPr="004B41D1">
        <w:rPr>
          <w:rFonts w:ascii="Times New Roman" w:hAnsi="Times New Roman"/>
          <w:sz w:val="24"/>
          <w:szCs w:val="24"/>
        </w:rPr>
        <w:t xml:space="preserve">o obradi </w:t>
      </w:r>
      <w:r w:rsidR="00A31D0F" w:rsidRPr="004B41D1">
        <w:rPr>
          <w:rFonts w:ascii="Times New Roman" w:hAnsi="Times New Roman"/>
          <w:sz w:val="24"/>
          <w:szCs w:val="24"/>
        </w:rPr>
        <w:t xml:space="preserve">zahtjeva </w:t>
      </w:r>
    </w:p>
    <w:p w14:paraId="1529F5D7" w14:textId="77777777" w:rsidR="008D2A87" w:rsidRPr="004B41D1" w:rsidRDefault="00A31D0F"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 xml:space="preserve">Sekcija </w:t>
      </w:r>
      <w:r w:rsidR="00E504EA" w:rsidRPr="004B41D1">
        <w:rPr>
          <w:rFonts w:ascii="Times New Roman" w:hAnsi="Times New Roman"/>
          <w:sz w:val="24"/>
          <w:szCs w:val="24"/>
        </w:rPr>
        <w:t xml:space="preserve">6 – </w:t>
      </w:r>
      <w:r w:rsidR="00E14406" w:rsidRPr="004B41D1">
        <w:rPr>
          <w:rFonts w:ascii="Times New Roman" w:hAnsi="Times New Roman"/>
          <w:sz w:val="24"/>
          <w:szCs w:val="24"/>
        </w:rPr>
        <w:t xml:space="preserve">Informacije </w:t>
      </w:r>
      <w:r w:rsidR="008D2A87" w:rsidRPr="004B41D1">
        <w:rPr>
          <w:rFonts w:ascii="Times New Roman" w:hAnsi="Times New Roman"/>
          <w:sz w:val="24"/>
          <w:szCs w:val="24"/>
        </w:rPr>
        <w:t>o dodjeljivanju i administrativne informacije</w:t>
      </w:r>
    </w:p>
    <w:p w14:paraId="05C8E3D2" w14:textId="77777777" w:rsidR="00E14406" w:rsidRPr="004B41D1" w:rsidRDefault="00E32A07"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Sekcija 7</w:t>
      </w:r>
      <w:r w:rsidR="008E19E6" w:rsidRPr="004B41D1">
        <w:rPr>
          <w:rFonts w:ascii="Times New Roman" w:hAnsi="Times New Roman"/>
          <w:sz w:val="24"/>
          <w:szCs w:val="24"/>
        </w:rPr>
        <w:t xml:space="preserve"> - </w:t>
      </w:r>
      <w:r w:rsidR="00004ED4" w:rsidRPr="004B41D1">
        <w:rPr>
          <w:rFonts w:ascii="Times New Roman" w:hAnsi="Times New Roman"/>
          <w:sz w:val="24"/>
          <w:szCs w:val="24"/>
        </w:rPr>
        <w:t xml:space="preserve"> Ovlasti/V</w:t>
      </w:r>
      <w:r w:rsidRPr="004B41D1">
        <w:rPr>
          <w:rFonts w:ascii="Times New Roman" w:hAnsi="Times New Roman"/>
          <w:sz w:val="24"/>
          <w:szCs w:val="24"/>
        </w:rPr>
        <w:t>ažeći propisi</w:t>
      </w:r>
    </w:p>
    <w:p w14:paraId="06D890F0" w14:textId="77777777" w:rsidR="00E504EA" w:rsidRPr="004B41D1" w:rsidRDefault="00E504EA" w:rsidP="00996157">
      <w:pPr>
        <w:pStyle w:val="ListParagraph"/>
        <w:numPr>
          <w:ilvl w:val="0"/>
          <w:numId w:val="32"/>
        </w:numPr>
        <w:contextualSpacing/>
        <w:jc w:val="left"/>
        <w:rPr>
          <w:rFonts w:ascii="Times New Roman" w:hAnsi="Times New Roman"/>
          <w:sz w:val="24"/>
          <w:szCs w:val="24"/>
        </w:rPr>
      </w:pPr>
      <w:r w:rsidRPr="004B41D1">
        <w:rPr>
          <w:rFonts w:ascii="Times New Roman" w:hAnsi="Times New Roman"/>
          <w:sz w:val="24"/>
          <w:szCs w:val="24"/>
        </w:rPr>
        <w:t>S</w:t>
      </w:r>
      <w:r w:rsidR="00A31D0F" w:rsidRPr="004B41D1">
        <w:rPr>
          <w:rFonts w:ascii="Times New Roman" w:hAnsi="Times New Roman"/>
          <w:sz w:val="24"/>
          <w:szCs w:val="24"/>
        </w:rPr>
        <w:t xml:space="preserve">ekcija </w:t>
      </w:r>
      <w:r w:rsidR="00E32A07" w:rsidRPr="004B41D1">
        <w:rPr>
          <w:rFonts w:ascii="Times New Roman" w:hAnsi="Times New Roman"/>
          <w:sz w:val="24"/>
          <w:szCs w:val="24"/>
        </w:rPr>
        <w:t>8</w:t>
      </w:r>
      <w:r w:rsidRPr="004B41D1">
        <w:rPr>
          <w:rFonts w:ascii="Times New Roman" w:hAnsi="Times New Roman"/>
          <w:sz w:val="24"/>
          <w:szCs w:val="24"/>
        </w:rPr>
        <w:t xml:space="preserve"> – </w:t>
      </w:r>
      <w:r w:rsidR="00A31D0F" w:rsidRPr="004B41D1">
        <w:rPr>
          <w:rFonts w:ascii="Times New Roman" w:hAnsi="Times New Roman"/>
          <w:sz w:val="24"/>
          <w:szCs w:val="24"/>
        </w:rPr>
        <w:t>Prilozi</w:t>
      </w:r>
      <w:r w:rsidRPr="004B41D1">
        <w:rPr>
          <w:rFonts w:ascii="Times New Roman" w:hAnsi="Times New Roman"/>
          <w:sz w:val="24"/>
          <w:szCs w:val="24"/>
        </w:rPr>
        <w:t xml:space="preserve"> </w:t>
      </w:r>
    </w:p>
    <w:p w14:paraId="3D3CE9A8" w14:textId="77777777" w:rsidR="00E504EA" w:rsidRPr="004B41D1" w:rsidRDefault="00DC339E" w:rsidP="00E504EA">
      <w:r w:rsidRPr="004B41D1">
        <w:t>U skladu sa</w:t>
      </w:r>
      <w:r w:rsidR="00E504EA" w:rsidRPr="004B41D1">
        <w:t xml:space="preserve"> </w:t>
      </w:r>
      <w:r w:rsidR="00152FFB" w:rsidRPr="004B41D1">
        <w:t xml:space="preserve">2 CFR 200 </w:t>
      </w:r>
      <w:r w:rsidR="00B23152" w:rsidRPr="004B41D1">
        <w:t xml:space="preserve">pododjeljak </w:t>
      </w:r>
      <w:r w:rsidR="00152FFB" w:rsidRPr="004B41D1">
        <w:t xml:space="preserve">E </w:t>
      </w:r>
      <w:r w:rsidR="00B23152" w:rsidRPr="004B41D1">
        <w:t xml:space="preserve">i </w:t>
      </w:r>
      <w:r w:rsidR="00152FFB" w:rsidRPr="004B41D1">
        <w:t>2 CFR 700.13</w:t>
      </w:r>
      <w:r w:rsidR="00E504EA" w:rsidRPr="004B41D1">
        <w:t xml:space="preserve">, </w:t>
      </w:r>
      <w:r w:rsidR="00B23152" w:rsidRPr="004B41D1">
        <w:t xml:space="preserve">politika </w:t>
      </w:r>
      <w:r w:rsidR="00E504EA" w:rsidRPr="004B41D1">
        <w:t>USAID</w:t>
      </w:r>
      <w:r w:rsidR="00B23152" w:rsidRPr="004B41D1">
        <w:t>-a je da ne finan</w:t>
      </w:r>
      <w:r w:rsidR="008E19E6" w:rsidRPr="004B41D1">
        <w:t>s</w:t>
      </w:r>
      <w:r w:rsidR="00B23152" w:rsidRPr="004B41D1">
        <w:t>ira</w:t>
      </w:r>
      <w:r w:rsidRPr="004B41D1">
        <w:t xml:space="preserve"> stvaranje</w:t>
      </w:r>
      <w:r w:rsidR="00B23152" w:rsidRPr="004B41D1">
        <w:t xml:space="preserve"> profit</w:t>
      </w:r>
      <w:r w:rsidRPr="004B41D1">
        <w:t>a</w:t>
      </w:r>
      <w:r w:rsidR="00B23152" w:rsidRPr="004B41D1">
        <w:t xml:space="preserve"> u sklopu svojih instrumenata pomoći.</w:t>
      </w:r>
      <w:r w:rsidR="008E19E6" w:rsidRPr="004B41D1">
        <w:t xml:space="preserve"> </w:t>
      </w:r>
      <w:r w:rsidR="00B23152" w:rsidRPr="004B41D1">
        <w:t xml:space="preserve">Međutim, svi razumni, </w:t>
      </w:r>
      <w:r w:rsidR="0016258D" w:rsidRPr="004B41D1">
        <w:t>dod</w:t>
      </w:r>
      <w:r w:rsidR="008E19E6" w:rsidRPr="004B41D1">
        <w:t>ijeljeni</w:t>
      </w:r>
      <w:r w:rsidR="0016258D" w:rsidRPr="004B41D1">
        <w:t xml:space="preserve"> i dopušteni troškovi, bilo direktni ili indirektni, koji se odnose na aktivnost</w:t>
      </w:r>
      <w:r w:rsidR="000750C3" w:rsidRPr="004B41D1">
        <w:t>i</w:t>
      </w:r>
      <w:r w:rsidR="0016258D" w:rsidRPr="004B41D1">
        <w:t xml:space="preserve"> </w:t>
      </w:r>
      <w:r w:rsidR="008E19E6" w:rsidRPr="004B41D1">
        <w:t>granta</w:t>
      </w:r>
      <w:r w:rsidR="0016258D" w:rsidRPr="004B41D1">
        <w:t xml:space="preserve"> i koji su u skladu sa </w:t>
      </w:r>
      <w:r w:rsidR="008E19E6" w:rsidRPr="004B41D1">
        <w:t xml:space="preserve">primjenjljivim </w:t>
      </w:r>
      <w:r w:rsidR="0016258D" w:rsidRPr="004B41D1">
        <w:t>standardima troškova</w:t>
      </w:r>
      <w:r w:rsidR="00A77619" w:rsidRPr="004B41D1">
        <w:t xml:space="preserve"> </w:t>
      </w:r>
      <w:r w:rsidR="00152FFB" w:rsidRPr="004B41D1">
        <w:t xml:space="preserve">2 CFR 200 </w:t>
      </w:r>
      <w:r w:rsidR="0016258D" w:rsidRPr="004B41D1">
        <w:t xml:space="preserve">pododjeljak </w:t>
      </w:r>
      <w:r w:rsidR="00152FFB" w:rsidRPr="004B41D1">
        <w:t>E</w:t>
      </w:r>
      <w:r w:rsidR="00E504EA" w:rsidRPr="004B41D1">
        <w:t xml:space="preserve"> </w:t>
      </w:r>
      <w:r w:rsidR="0016258D" w:rsidRPr="004B41D1">
        <w:t>za neprofitne organizacije i obrazovne inst</w:t>
      </w:r>
      <w:r w:rsidR="006770FE" w:rsidRPr="004B41D1">
        <w:t>it</w:t>
      </w:r>
      <w:r w:rsidR="0016258D" w:rsidRPr="004B41D1">
        <w:t>ucije</w:t>
      </w:r>
      <w:r w:rsidR="00E504EA" w:rsidRPr="004B41D1">
        <w:t xml:space="preserve"> </w:t>
      </w:r>
      <w:r w:rsidR="0016258D" w:rsidRPr="004B41D1">
        <w:t xml:space="preserve">i Zakonske regulative o javnim nabavkama </w:t>
      </w:r>
      <w:r w:rsidR="00E504EA" w:rsidRPr="004B41D1">
        <w:t xml:space="preserve">(FAR) </w:t>
      </w:r>
      <w:r w:rsidR="000750C3" w:rsidRPr="004B41D1">
        <w:t>D</w:t>
      </w:r>
      <w:r w:rsidR="0016258D" w:rsidRPr="004B41D1">
        <w:t>io</w:t>
      </w:r>
      <w:r w:rsidR="00E504EA" w:rsidRPr="004B41D1">
        <w:t xml:space="preserve"> 31 </w:t>
      </w:r>
      <w:r w:rsidR="0016258D" w:rsidRPr="004B41D1">
        <w:t>za profitne organizacije</w:t>
      </w:r>
      <w:r w:rsidR="00E504EA" w:rsidRPr="004B41D1">
        <w:t xml:space="preserve">, </w:t>
      </w:r>
      <w:r w:rsidR="0016258D" w:rsidRPr="004B41D1">
        <w:t>mogu se isplatiti p</w:t>
      </w:r>
      <w:r w:rsidR="000750C3" w:rsidRPr="004B41D1">
        <w:t xml:space="preserve">o </w:t>
      </w:r>
      <w:r w:rsidR="006770FE" w:rsidRPr="004B41D1">
        <w:t>dodijeljen</w:t>
      </w:r>
      <w:r w:rsidR="0016258D" w:rsidRPr="004B41D1">
        <w:t xml:space="preserve">om </w:t>
      </w:r>
      <w:r w:rsidR="00FC3DDD" w:rsidRPr="004B41D1">
        <w:t>grantu</w:t>
      </w:r>
      <w:r w:rsidR="00E504EA" w:rsidRPr="004B41D1">
        <w:t>.</w:t>
      </w:r>
    </w:p>
    <w:p w14:paraId="64DC9AC9" w14:textId="77777777" w:rsidR="00FC3DDD" w:rsidRPr="004B41D1" w:rsidRDefault="0016258D" w:rsidP="00AA7BDB">
      <w:pPr>
        <w:pStyle w:val="NormalWeb"/>
        <w:rPr>
          <w:color w:val="333333"/>
          <w:szCs w:val="24"/>
        </w:rPr>
      </w:pPr>
      <w:r w:rsidRPr="004B41D1">
        <w:rPr>
          <w:color w:val="333333"/>
          <w:szCs w:val="24"/>
        </w:rPr>
        <w:t>Projek</w:t>
      </w:r>
      <w:r w:rsidR="000750C3" w:rsidRPr="004B41D1">
        <w:rPr>
          <w:color w:val="333333"/>
          <w:szCs w:val="24"/>
        </w:rPr>
        <w:t>a</w:t>
      </w:r>
      <w:r w:rsidRPr="004B41D1">
        <w:rPr>
          <w:color w:val="333333"/>
          <w:szCs w:val="24"/>
        </w:rPr>
        <w:t>t zadržava pravo da finan</w:t>
      </w:r>
      <w:r w:rsidR="006770FE" w:rsidRPr="004B41D1">
        <w:rPr>
          <w:color w:val="333333"/>
          <w:szCs w:val="24"/>
        </w:rPr>
        <w:t>sira</w:t>
      </w:r>
      <w:r w:rsidRPr="004B41D1">
        <w:rPr>
          <w:color w:val="333333"/>
          <w:szCs w:val="24"/>
        </w:rPr>
        <w:t xml:space="preserve"> </w:t>
      </w:r>
      <w:r w:rsidR="00DC339E" w:rsidRPr="004B41D1">
        <w:rPr>
          <w:color w:val="333333"/>
          <w:szCs w:val="24"/>
        </w:rPr>
        <w:t>nek</w:t>
      </w:r>
      <w:r w:rsidR="006770FE" w:rsidRPr="004B41D1">
        <w:rPr>
          <w:color w:val="333333"/>
          <w:szCs w:val="24"/>
        </w:rPr>
        <w:t>e</w:t>
      </w:r>
      <w:r w:rsidR="00DC339E" w:rsidRPr="004B41D1">
        <w:rPr>
          <w:color w:val="333333"/>
          <w:szCs w:val="24"/>
        </w:rPr>
        <w:t xml:space="preserve"> </w:t>
      </w:r>
      <w:r w:rsidRPr="004B41D1">
        <w:rPr>
          <w:color w:val="333333"/>
          <w:szCs w:val="24"/>
        </w:rPr>
        <w:t xml:space="preserve">ili </w:t>
      </w:r>
      <w:r w:rsidR="00DC339E" w:rsidRPr="004B41D1">
        <w:rPr>
          <w:color w:val="333333"/>
          <w:szCs w:val="24"/>
        </w:rPr>
        <w:t>da ne finan</w:t>
      </w:r>
      <w:r w:rsidR="006770FE" w:rsidRPr="004B41D1">
        <w:rPr>
          <w:color w:val="333333"/>
          <w:szCs w:val="24"/>
        </w:rPr>
        <w:t>s</w:t>
      </w:r>
      <w:r w:rsidR="00DC339E" w:rsidRPr="004B41D1">
        <w:rPr>
          <w:color w:val="333333"/>
          <w:szCs w:val="24"/>
        </w:rPr>
        <w:t>ira nijedan</w:t>
      </w:r>
      <w:r w:rsidRPr="004B41D1">
        <w:rPr>
          <w:color w:val="333333"/>
          <w:szCs w:val="24"/>
        </w:rPr>
        <w:t xml:space="preserve"> od</w:t>
      </w:r>
      <w:r w:rsidR="00AA7BDB" w:rsidRPr="004B41D1">
        <w:rPr>
          <w:color w:val="333333"/>
          <w:szCs w:val="24"/>
        </w:rPr>
        <w:t xml:space="preserve"> dostavljen</w:t>
      </w:r>
      <w:r w:rsidR="00DC339E" w:rsidRPr="004B41D1">
        <w:rPr>
          <w:color w:val="333333"/>
          <w:szCs w:val="24"/>
        </w:rPr>
        <w:t>ih zahtjeva</w:t>
      </w:r>
      <w:r w:rsidR="00AA7BDB" w:rsidRPr="004B41D1">
        <w:rPr>
          <w:color w:val="333333"/>
          <w:szCs w:val="24"/>
        </w:rPr>
        <w:t>.</w:t>
      </w:r>
      <w:r w:rsidRPr="004B41D1">
        <w:rPr>
          <w:color w:val="333333"/>
          <w:szCs w:val="24"/>
        </w:rPr>
        <w:t xml:space="preserve"> </w:t>
      </w:r>
      <w:r w:rsidR="00FC3DDD" w:rsidRPr="004B41D1">
        <w:rPr>
          <w:szCs w:val="24"/>
        </w:rPr>
        <w:t xml:space="preserve">Objavljivanje ovog </w:t>
      </w:r>
      <w:r w:rsidR="00DC339E" w:rsidRPr="004B41D1">
        <w:rPr>
          <w:szCs w:val="24"/>
        </w:rPr>
        <w:t>Javnog p</w:t>
      </w:r>
      <w:r w:rsidR="00FC3DDD" w:rsidRPr="004B41D1">
        <w:rPr>
          <w:szCs w:val="24"/>
        </w:rPr>
        <w:t>oziva ne predstavlja ob</w:t>
      </w:r>
      <w:r w:rsidR="006770FE" w:rsidRPr="004B41D1">
        <w:rPr>
          <w:szCs w:val="24"/>
        </w:rPr>
        <w:t>avezu Projekta</w:t>
      </w:r>
      <w:r w:rsidR="00FC3DDD" w:rsidRPr="004B41D1">
        <w:rPr>
          <w:szCs w:val="24"/>
        </w:rPr>
        <w:t xml:space="preserve"> da dod</w:t>
      </w:r>
      <w:r w:rsidR="00AA7BDB" w:rsidRPr="004B41D1">
        <w:rPr>
          <w:szCs w:val="24"/>
        </w:rPr>
        <w:t>i</w:t>
      </w:r>
      <w:r w:rsidR="00FC3DDD" w:rsidRPr="004B41D1">
        <w:rPr>
          <w:szCs w:val="24"/>
        </w:rPr>
        <w:t xml:space="preserve">jeli sredstva, niti obavezuje </w:t>
      </w:r>
      <w:r w:rsidR="00DC339E" w:rsidRPr="004B41D1">
        <w:rPr>
          <w:szCs w:val="24"/>
        </w:rPr>
        <w:t>P</w:t>
      </w:r>
      <w:r w:rsidR="00FC3DDD" w:rsidRPr="004B41D1">
        <w:rPr>
          <w:szCs w:val="24"/>
        </w:rPr>
        <w:t>rojek</w:t>
      </w:r>
      <w:r w:rsidR="00AA7BDB" w:rsidRPr="004B41D1">
        <w:rPr>
          <w:szCs w:val="24"/>
        </w:rPr>
        <w:t>a</w:t>
      </w:r>
      <w:r w:rsidR="00FC3DDD" w:rsidRPr="004B41D1">
        <w:rPr>
          <w:szCs w:val="24"/>
        </w:rPr>
        <w:t>t da pla</w:t>
      </w:r>
      <w:r w:rsidR="006770FE" w:rsidRPr="004B41D1">
        <w:rPr>
          <w:szCs w:val="24"/>
        </w:rPr>
        <w:t>ti bilo kakve</w:t>
      </w:r>
      <w:r w:rsidR="00FC3DDD" w:rsidRPr="004B41D1">
        <w:rPr>
          <w:szCs w:val="24"/>
        </w:rPr>
        <w:t xml:space="preserve"> troškove koji nastanu </w:t>
      </w:r>
      <w:r w:rsidR="00DC339E" w:rsidRPr="004B41D1">
        <w:rPr>
          <w:szCs w:val="24"/>
        </w:rPr>
        <w:t>u procesu</w:t>
      </w:r>
      <w:r w:rsidR="00FC3DDD" w:rsidRPr="004B41D1">
        <w:rPr>
          <w:szCs w:val="24"/>
        </w:rPr>
        <w:t xml:space="preserve"> pripreme i dostavljanja aplikacije. Nadalje, </w:t>
      </w:r>
      <w:r w:rsidR="00DC339E" w:rsidRPr="004B41D1">
        <w:rPr>
          <w:szCs w:val="24"/>
        </w:rPr>
        <w:t>P</w:t>
      </w:r>
      <w:r w:rsidR="00FC3DDD" w:rsidRPr="004B41D1">
        <w:rPr>
          <w:szCs w:val="24"/>
        </w:rPr>
        <w:t>rojek</w:t>
      </w:r>
      <w:r w:rsidR="00AA7BDB" w:rsidRPr="004B41D1">
        <w:rPr>
          <w:szCs w:val="24"/>
        </w:rPr>
        <w:t>a</w:t>
      </w:r>
      <w:r w:rsidR="00FC3DDD" w:rsidRPr="004B41D1">
        <w:rPr>
          <w:szCs w:val="24"/>
        </w:rPr>
        <w:t>t zadržava pravo da odbije bilo koj</w:t>
      </w:r>
      <w:r w:rsidR="006770FE" w:rsidRPr="004B41D1">
        <w:rPr>
          <w:szCs w:val="24"/>
        </w:rPr>
        <w:t>i</w:t>
      </w:r>
      <w:r w:rsidR="00FC3DDD" w:rsidRPr="004B41D1">
        <w:rPr>
          <w:szCs w:val="24"/>
        </w:rPr>
        <w:t xml:space="preserve"> ili sve </w:t>
      </w:r>
      <w:r w:rsidR="00DC339E" w:rsidRPr="004B41D1">
        <w:rPr>
          <w:szCs w:val="24"/>
        </w:rPr>
        <w:t>zahtjeve</w:t>
      </w:r>
      <w:r w:rsidR="00FC3DDD" w:rsidRPr="004B41D1">
        <w:rPr>
          <w:szCs w:val="24"/>
        </w:rPr>
        <w:t xml:space="preserve"> koje primi</w:t>
      </w:r>
      <w:r w:rsidR="004A488B" w:rsidRPr="004B41D1">
        <w:rPr>
          <w:szCs w:val="24"/>
        </w:rPr>
        <w:t xml:space="preserve"> ukoliko se smatra da nisu u skladu sa interesima Vlade Sjedinjenih Američkih Država</w:t>
      </w:r>
      <w:r w:rsidR="00FC3DDD" w:rsidRPr="004B41D1">
        <w:rPr>
          <w:szCs w:val="24"/>
        </w:rPr>
        <w:t xml:space="preserve">. </w:t>
      </w:r>
      <w:r w:rsidR="006770FE" w:rsidRPr="004B41D1">
        <w:rPr>
          <w:szCs w:val="24"/>
        </w:rPr>
        <w:t>Podnosilac zahtjeva na svoj rizik dostavlja zahtjev. Također, ukoliko sredstva ne budu dodijeljena sv</w:t>
      </w:r>
      <w:r w:rsidR="00320F9B" w:rsidRPr="004B41D1">
        <w:rPr>
          <w:szCs w:val="24"/>
        </w:rPr>
        <w:t>e</w:t>
      </w:r>
      <w:r w:rsidR="006770FE" w:rsidRPr="004B41D1">
        <w:rPr>
          <w:szCs w:val="24"/>
        </w:rPr>
        <w:t xml:space="preserve"> troškov</w:t>
      </w:r>
      <w:r w:rsidR="00320F9B" w:rsidRPr="004B41D1">
        <w:rPr>
          <w:szCs w:val="24"/>
        </w:rPr>
        <w:t>e</w:t>
      </w:r>
      <w:r w:rsidR="006770FE" w:rsidRPr="004B41D1">
        <w:rPr>
          <w:szCs w:val="24"/>
        </w:rPr>
        <w:t xml:space="preserve"> pripreme i</w:t>
      </w:r>
      <w:r w:rsidR="00FC3DDD" w:rsidRPr="004B41D1">
        <w:rPr>
          <w:szCs w:val="24"/>
        </w:rPr>
        <w:t xml:space="preserve"> dostavljanja </w:t>
      </w:r>
      <w:r w:rsidR="00DC339E" w:rsidRPr="004B41D1">
        <w:rPr>
          <w:szCs w:val="24"/>
        </w:rPr>
        <w:t>zahtjeva</w:t>
      </w:r>
      <w:r w:rsidR="00FC3DDD" w:rsidRPr="004B41D1">
        <w:rPr>
          <w:szCs w:val="24"/>
        </w:rPr>
        <w:t xml:space="preserve"> snosi podnosi</w:t>
      </w:r>
      <w:r w:rsidR="00AA7BDB" w:rsidRPr="004B41D1">
        <w:rPr>
          <w:szCs w:val="24"/>
        </w:rPr>
        <w:t>telj</w:t>
      </w:r>
      <w:r w:rsidR="00FC3DDD" w:rsidRPr="004B41D1">
        <w:rPr>
          <w:szCs w:val="24"/>
        </w:rPr>
        <w:t xml:space="preserve"> </w:t>
      </w:r>
      <w:r w:rsidR="00DC339E" w:rsidRPr="004B41D1">
        <w:rPr>
          <w:szCs w:val="24"/>
        </w:rPr>
        <w:t>zahtjeva</w:t>
      </w:r>
      <w:r w:rsidR="00FC3DDD" w:rsidRPr="004B41D1">
        <w:rPr>
          <w:szCs w:val="24"/>
        </w:rPr>
        <w:t xml:space="preserve">. </w:t>
      </w:r>
    </w:p>
    <w:p w14:paraId="7E2AF92B" w14:textId="1F7FD263" w:rsidR="00E504EA" w:rsidRPr="004B41D1" w:rsidRDefault="004A488B" w:rsidP="00E504EA">
      <w:r w:rsidRPr="004B41D1">
        <w:t>Podnosi</w:t>
      </w:r>
      <w:r w:rsidR="00320F9B" w:rsidRPr="004B41D1">
        <w:t>oci zahtjeva</w:t>
      </w:r>
      <w:r w:rsidRPr="004B41D1">
        <w:t xml:space="preserve"> trebaju dostaviti sva pitanja vezano </w:t>
      </w:r>
      <w:r w:rsidR="00AA7BDB" w:rsidRPr="004B41D1">
        <w:t>z</w:t>
      </w:r>
      <w:r w:rsidRPr="004B41D1">
        <w:t xml:space="preserve">a ovaj </w:t>
      </w:r>
      <w:r w:rsidR="00DC339E" w:rsidRPr="004B41D1">
        <w:t>Javni p</w:t>
      </w:r>
      <w:r w:rsidRPr="004B41D1">
        <w:t>oziv u pisanoj formi putem e</w:t>
      </w:r>
      <w:r w:rsidR="00320F9B" w:rsidRPr="004B41D1">
        <w:t>m</w:t>
      </w:r>
      <w:r w:rsidRPr="004B41D1">
        <w:t xml:space="preserve">aila na adresu </w:t>
      </w:r>
      <w:r w:rsidR="00EF7960" w:rsidRPr="004B41D1">
        <w:t>grants@f</w:t>
      </w:r>
      <w:r w:rsidR="005F02F4" w:rsidRPr="004B41D1">
        <w:t>armabih.ba.</w:t>
      </w:r>
      <w:r w:rsidR="00E504EA" w:rsidRPr="004B41D1">
        <w:t xml:space="preserve"> </w:t>
      </w:r>
      <w:r w:rsidRPr="004B41D1">
        <w:t xml:space="preserve">Krajnji rok za primanje </w:t>
      </w:r>
      <w:r w:rsidR="00DC339E" w:rsidRPr="004B41D1">
        <w:t>pitanja</w:t>
      </w:r>
      <w:r w:rsidRPr="004B41D1">
        <w:t xml:space="preserve"> </w:t>
      </w:r>
      <w:r w:rsidR="00331D6B" w:rsidRPr="004B41D1">
        <w:t xml:space="preserve">za pojašnjenje/objašnjenje je </w:t>
      </w:r>
      <w:r w:rsidR="00320F9B" w:rsidRPr="000255CE">
        <w:t>28. septembar 2018. godine</w:t>
      </w:r>
      <w:r w:rsidR="00320F9B" w:rsidRPr="004B41D1">
        <w:t>.</w:t>
      </w:r>
      <w:r w:rsidR="00E504EA" w:rsidRPr="004B41D1">
        <w:t xml:space="preserve"> </w:t>
      </w:r>
      <w:r w:rsidR="00DC339E" w:rsidRPr="004B41D1">
        <w:t>Nakon ovog datuma p</w:t>
      </w:r>
      <w:r w:rsidR="00331D6B" w:rsidRPr="004B41D1">
        <w:t>i</w:t>
      </w:r>
      <w:r w:rsidR="00DC339E" w:rsidRPr="004B41D1">
        <w:t>t</w:t>
      </w:r>
      <w:r w:rsidR="00331D6B" w:rsidRPr="004B41D1">
        <w:t xml:space="preserve">anja se više neće primati. </w:t>
      </w:r>
      <w:r w:rsidR="0053286E" w:rsidRPr="004B41D1">
        <w:t xml:space="preserve">Svi odgovori na </w:t>
      </w:r>
      <w:r w:rsidR="0053286E" w:rsidRPr="004B41D1">
        <w:lastRenderedPageBreak/>
        <w:t xml:space="preserve">postavljena pitanja bit će objavljeni na web stranici projekta </w:t>
      </w:r>
      <w:hyperlink r:id="rId11" w:history="1">
        <w:r w:rsidR="0053286E" w:rsidRPr="004B41D1">
          <w:rPr>
            <w:rStyle w:val="Hyperlink"/>
            <w:rFonts w:ascii="Times New Roman" w:hAnsi="Times New Roman"/>
            <w:sz w:val="24"/>
          </w:rPr>
          <w:t>www.farmabih.ba</w:t>
        </w:r>
      </w:hyperlink>
      <w:r w:rsidR="0053286E" w:rsidRPr="004B41D1">
        <w:t xml:space="preserve"> u roku od 3 dana od zadnje</w:t>
      </w:r>
      <w:r w:rsidR="004443FD" w:rsidRPr="004B41D1">
        <w:t>g</w:t>
      </w:r>
      <w:r w:rsidR="0053286E" w:rsidRPr="004B41D1">
        <w:t xml:space="preserve"> roka za dostavljanje pitanja.</w:t>
      </w:r>
    </w:p>
    <w:p w14:paraId="51A5D2E4" w14:textId="5B060E2D" w:rsidR="00EF7960" w:rsidRPr="004B41D1" w:rsidRDefault="00331D6B" w:rsidP="00EF7960">
      <w:r w:rsidRPr="004B41D1">
        <w:t xml:space="preserve">Podnositelji trebaju dostaviti </w:t>
      </w:r>
      <w:r w:rsidR="0053286E" w:rsidRPr="004B41D1">
        <w:t xml:space="preserve">ovjerene </w:t>
      </w:r>
      <w:r w:rsidR="00DC339E" w:rsidRPr="004B41D1">
        <w:t>zahtjeve</w:t>
      </w:r>
      <w:r w:rsidRPr="004B41D1">
        <w:t xml:space="preserve"> u </w:t>
      </w:r>
      <w:r w:rsidRPr="000255CE">
        <w:rPr>
          <w:b/>
          <w:u w:val="single"/>
        </w:rPr>
        <w:t>pisanoj formi</w:t>
      </w:r>
      <w:r w:rsidRPr="004B41D1">
        <w:t xml:space="preserve"> na sljedeće adrese: </w:t>
      </w:r>
    </w:p>
    <w:tbl>
      <w:tblPr>
        <w:tblStyle w:val="TableGrid"/>
        <w:tblW w:w="9247" w:type="dxa"/>
        <w:tblInd w:w="108" w:type="dxa"/>
        <w:tblLook w:val="04A0" w:firstRow="1" w:lastRow="0" w:firstColumn="1" w:lastColumn="0" w:noHBand="0" w:noVBand="1"/>
      </w:tblPr>
      <w:tblGrid>
        <w:gridCol w:w="2970"/>
        <w:gridCol w:w="3307"/>
        <w:gridCol w:w="2970"/>
      </w:tblGrid>
      <w:tr w:rsidR="00320F9B" w:rsidRPr="004B41D1" w14:paraId="1E9850F7" w14:textId="77777777" w:rsidTr="00320F9B">
        <w:trPr>
          <w:trHeight w:val="836"/>
        </w:trPr>
        <w:tc>
          <w:tcPr>
            <w:tcW w:w="2970" w:type="dxa"/>
          </w:tcPr>
          <w:p w14:paraId="619860CC" w14:textId="77777777" w:rsidR="00320F9B" w:rsidRPr="004B41D1" w:rsidRDefault="00320F9B" w:rsidP="00320F9B">
            <w:pPr>
              <w:spacing w:before="0" w:after="0"/>
              <w:rPr>
                <w:sz w:val="22"/>
              </w:rPr>
            </w:pPr>
            <w:r w:rsidRPr="004B41D1">
              <w:rPr>
                <w:sz w:val="22"/>
              </w:rPr>
              <w:t>FARMA II</w:t>
            </w:r>
          </w:p>
          <w:p w14:paraId="2DC6687F" w14:textId="77777777" w:rsidR="00320F9B" w:rsidRPr="004B41D1" w:rsidRDefault="00320F9B" w:rsidP="00320F9B">
            <w:pPr>
              <w:spacing w:before="0" w:after="0"/>
              <w:rPr>
                <w:sz w:val="22"/>
                <w:u w:val="single"/>
              </w:rPr>
            </w:pPr>
            <w:r w:rsidRPr="004B41D1">
              <w:rPr>
                <w:sz w:val="22"/>
                <w:u w:val="single"/>
              </w:rPr>
              <w:t>71000 Sarajevo</w:t>
            </w:r>
          </w:p>
          <w:p w14:paraId="2FA3A9AD" w14:textId="77777777" w:rsidR="00320F9B" w:rsidRPr="004B41D1" w:rsidRDefault="00320F9B" w:rsidP="00320F9B">
            <w:pPr>
              <w:spacing w:before="0" w:after="0"/>
              <w:rPr>
                <w:sz w:val="22"/>
              </w:rPr>
            </w:pPr>
            <w:r w:rsidRPr="004B41D1">
              <w:rPr>
                <w:sz w:val="22"/>
              </w:rPr>
              <w:t>Fra Andjela Zvizdovica 1/18B</w:t>
            </w:r>
          </w:p>
        </w:tc>
        <w:tc>
          <w:tcPr>
            <w:tcW w:w="3307" w:type="dxa"/>
          </w:tcPr>
          <w:p w14:paraId="34B12E03" w14:textId="77777777" w:rsidR="00320F9B" w:rsidRPr="004B41D1" w:rsidRDefault="00320F9B" w:rsidP="00320F9B">
            <w:pPr>
              <w:spacing w:before="0" w:after="0"/>
              <w:rPr>
                <w:sz w:val="22"/>
              </w:rPr>
            </w:pPr>
            <w:r w:rsidRPr="004B41D1">
              <w:rPr>
                <w:sz w:val="22"/>
              </w:rPr>
              <w:t>FARMA II</w:t>
            </w:r>
          </w:p>
          <w:p w14:paraId="0C3EEC9B" w14:textId="77777777" w:rsidR="00320F9B" w:rsidRPr="004B41D1" w:rsidRDefault="00320F9B" w:rsidP="00320F9B">
            <w:pPr>
              <w:spacing w:before="0" w:after="0"/>
              <w:jc w:val="left"/>
              <w:rPr>
                <w:sz w:val="22"/>
                <w:u w:val="single"/>
                <w:lang w:eastAsia="en-US"/>
              </w:rPr>
            </w:pPr>
            <w:r w:rsidRPr="004B41D1">
              <w:rPr>
                <w:sz w:val="22"/>
                <w:u w:val="single"/>
                <w:lang w:eastAsia="en-US"/>
              </w:rPr>
              <w:t>78000 Banjaluka</w:t>
            </w:r>
          </w:p>
          <w:p w14:paraId="65079CAC" w14:textId="77777777" w:rsidR="00320F9B" w:rsidRPr="004B41D1" w:rsidRDefault="00320F9B" w:rsidP="00320F9B">
            <w:pPr>
              <w:spacing w:before="0" w:after="0"/>
              <w:jc w:val="left"/>
              <w:rPr>
                <w:sz w:val="22"/>
                <w:lang w:eastAsia="en-US"/>
              </w:rPr>
            </w:pPr>
            <w:r w:rsidRPr="004B41D1">
              <w:rPr>
                <w:sz w:val="22"/>
                <w:lang w:eastAsia="en-US"/>
              </w:rPr>
              <w:t>Prvog Krajiškog korpusa bb</w:t>
            </w:r>
          </w:p>
        </w:tc>
        <w:tc>
          <w:tcPr>
            <w:tcW w:w="2970" w:type="dxa"/>
          </w:tcPr>
          <w:p w14:paraId="70124C52" w14:textId="77777777" w:rsidR="00320F9B" w:rsidRPr="004B41D1" w:rsidRDefault="00320F9B" w:rsidP="00320F9B">
            <w:pPr>
              <w:spacing w:before="0" w:after="0"/>
              <w:jc w:val="left"/>
              <w:rPr>
                <w:sz w:val="22"/>
                <w:lang w:eastAsia="en-US"/>
              </w:rPr>
            </w:pPr>
            <w:r w:rsidRPr="004B41D1">
              <w:rPr>
                <w:sz w:val="22"/>
                <w:lang w:eastAsia="en-US"/>
              </w:rPr>
              <w:t>FARMA II</w:t>
            </w:r>
          </w:p>
          <w:p w14:paraId="0906DDD4" w14:textId="77777777" w:rsidR="00320F9B" w:rsidRPr="004B41D1" w:rsidRDefault="00320F9B" w:rsidP="00320F9B">
            <w:pPr>
              <w:spacing w:before="0" w:after="0"/>
              <w:jc w:val="left"/>
              <w:rPr>
                <w:sz w:val="22"/>
                <w:lang w:eastAsia="en-US"/>
              </w:rPr>
            </w:pPr>
            <w:r w:rsidRPr="004B41D1">
              <w:rPr>
                <w:sz w:val="22"/>
                <w:u w:val="single"/>
                <w:lang w:eastAsia="en-US"/>
              </w:rPr>
              <w:t>75000 Tuzla,</w:t>
            </w:r>
          </w:p>
          <w:p w14:paraId="6778C131" w14:textId="77777777" w:rsidR="00320F9B" w:rsidRPr="004B41D1" w:rsidRDefault="00320F9B" w:rsidP="00320F9B">
            <w:pPr>
              <w:spacing w:before="0" w:after="0"/>
              <w:jc w:val="left"/>
              <w:rPr>
                <w:sz w:val="22"/>
                <w:lang w:eastAsia="en-US"/>
              </w:rPr>
            </w:pPr>
            <w:r w:rsidRPr="004B41D1">
              <w:rPr>
                <w:sz w:val="22"/>
                <w:lang w:eastAsia="en-US"/>
              </w:rPr>
              <w:t>Maršala Tita 34A/III</w:t>
            </w:r>
          </w:p>
        </w:tc>
      </w:tr>
    </w:tbl>
    <w:p w14:paraId="5466D73D" w14:textId="6AA9646A" w:rsidR="00EF7960" w:rsidRPr="004B41D1" w:rsidRDefault="00331D6B" w:rsidP="00EF7960">
      <w:r w:rsidRPr="004B41D1">
        <w:rPr>
          <w:b/>
          <w:color w:val="FF0000"/>
        </w:rPr>
        <w:t xml:space="preserve">Pored toga, podnositelji trebaju dostaviti zahtjeve </w:t>
      </w:r>
      <w:r w:rsidR="00320F9B" w:rsidRPr="004B41D1">
        <w:rPr>
          <w:b/>
          <w:color w:val="FF0000"/>
        </w:rPr>
        <w:t xml:space="preserve">i </w:t>
      </w:r>
      <w:r w:rsidRPr="004B41D1">
        <w:rPr>
          <w:b/>
          <w:color w:val="FF0000"/>
        </w:rPr>
        <w:t xml:space="preserve">elektronskim putem na </w:t>
      </w:r>
      <w:r w:rsidR="00320F9B" w:rsidRPr="004B41D1">
        <w:rPr>
          <w:b/>
          <w:color w:val="FF0000"/>
        </w:rPr>
        <w:t>e</w:t>
      </w:r>
      <w:r w:rsidRPr="004B41D1">
        <w:rPr>
          <w:b/>
          <w:color w:val="FF0000"/>
        </w:rPr>
        <w:t>mail adresu</w:t>
      </w:r>
      <w:r w:rsidR="00EF7960" w:rsidRPr="004B41D1">
        <w:rPr>
          <w:b/>
          <w:color w:val="FF0000"/>
        </w:rPr>
        <w:t xml:space="preserve"> grants@farmabih.ba.</w:t>
      </w:r>
      <w:r w:rsidR="00EF7960" w:rsidRPr="004B41D1">
        <w:rPr>
          <w:color w:val="FF0000"/>
        </w:rPr>
        <w:t xml:space="preserve"> </w:t>
      </w:r>
      <w:r w:rsidRPr="004B41D1">
        <w:rPr>
          <w:b/>
        </w:rPr>
        <w:t xml:space="preserve">Krajnji datum za dostavljanje zahtjeva je </w:t>
      </w:r>
      <w:r w:rsidR="00320F9B" w:rsidRPr="004B41D1">
        <w:rPr>
          <w:b/>
        </w:rPr>
        <w:t xml:space="preserve">15. oktobar 2018. godine, </w:t>
      </w:r>
      <w:r w:rsidR="00426EEA" w:rsidRPr="004B41D1">
        <w:rPr>
          <w:b/>
        </w:rPr>
        <w:t xml:space="preserve">do </w:t>
      </w:r>
      <w:r w:rsidR="00320F9B" w:rsidRPr="004B41D1">
        <w:rPr>
          <w:b/>
        </w:rPr>
        <w:t>16:00h</w:t>
      </w:r>
      <w:r w:rsidRPr="004B41D1">
        <w:rPr>
          <w:b/>
        </w:rPr>
        <w:t xml:space="preserve"> po lokalnom</w:t>
      </w:r>
      <w:r w:rsidR="00426EEA" w:rsidRPr="004B41D1">
        <w:rPr>
          <w:b/>
        </w:rPr>
        <w:t xml:space="preserve"> </w:t>
      </w:r>
      <w:r w:rsidRPr="004B41D1">
        <w:rPr>
          <w:b/>
        </w:rPr>
        <w:t>vremenu</w:t>
      </w:r>
      <w:r w:rsidR="00AA7BDB" w:rsidRPr="004B41D1">
        <w:t>.</w:t>
      </w:r>
      <w:r w:rsidRPr="004B41D1">
        <w:t xml:space="preserve"> Zakašnjeli zahtjevi se neće razmatrati. </w:t>
      </w:r>
    </w:p>
    <w:p w14:paraId="085C3241" w14:textId="77777777" w:rsidR="00426EEA" w:rsidRPr="004B41D1" w:rsidRDefault="00426EEA" w:rsidP="00EF7960"/>
    <w:p w14:paraId="54009B17" w14:textId="77777777" w:rsidR="00426EEA" w:rsidRPr="000255CE" w:rsidRDefault="009A3E49" w:rsidP="00426EEA">
      <w:pPr>
        <w:pStyle w:val="Non-TOCH3"/>
        <w:spacing w:before="60" w:after="60" w:line="264" w:lineRule="auto"/>
        <w:ind w:left="0" w:firstLine="0"/>
      </w:pPr>
      <w:r w:rsidRPr="000255CE">
        <w:t>Sekcija</w:t>
      </w:r>
      <w:r w:rsidR="00E504EA" w:rsidRPr="000255CE">
        <w:t xml:space="preserve"> 1 –</w:t>
      </w:r>
      <w:r w:rsidRPr="000255CE">
        <w:t>Opis mogućnosti finan</w:t>
      </w:r>
      <w:r w:rsidR="00426EEA" w:rsidRPr="000255CE">
        <w:t>s</w:t>
      </w:r>
      <w:r w:rsidRPr="000255CE">
        <w:t>iranja</w:t>
      </w:r>
    </w:p>
    <w:p w14:paraId="364A9307" w14:textId="77777777" w:rsidR="00426EEA" w:rsidRPr="004B41D1" w:rsidRDefault="00426EEA" w:rsidP="00426EEA">
      <w:pPr>
        <w:pStyle w:val="NoSpacing"/>
        <w:rPr>
          <w:rFonts w:ascii="Times New Roman" w:hAnsi="Times New Roman"/>
          <w:sz w:val="24"/>
          <w:szCs w:val="22"/>
          <w:lang w:val="bs-Latn-BA" w:eastAsia="en-AU"/>
        </w:rPr>
      </w:pPr>
    </w:p>
    <w:p w14:paraId="65F74CEE" w14:textId="77777777" w:rsidR="00426EEA" w:rsidRPr="004B41D1" w:rsidRDefault="000C05E8" w:rsidP="00426EEA">
      <w:pPr>
        <w:pStyle w:val="NoSpacing"/>
        <w:rPr>
          <w:rFonts w:ascii="Times New Roman" w:hAnsi="Times New Roman"/>
          <w:b/>
          <w:sz w:val="24"/>
          <w:szCs w:val="22"/>
          <w:lang w:val="bs-Latn-BA" w:eastAsia="en-AU"/>
        </w:rPr>
      </w:pPr>
      <w:r w:rsidRPr="004B41D1">
        <w:rPr>
          <w:rFonts w:ascii="Times New Roman" w:hAnsi="Times New Roman"/>
          <w:b/>
          <w:sz w:val="24"/>
          <w:szCs w:val="22"/>
          <w:lang w:val="bs-Latn-BA" w:eastAsia="en-AU"/>
        </w:rPr>
        <w:t>Op</w:t>
      </w:r>
      <w:r w:rsidR="00426EEA" w:rsidRPr="004B41D1">
        <w:rPr>
          <w:rFonts w:ascii="Times New Roman" w:hAnsi="Times New Roman"/>
          <w:b/>
          <w:sz w:val="24"/>
          <w:szCs w:val="22"/>
          <w:lang w:val="bs-Latn-BA" w:eastAsia="en-AU"/>
        </w:rPr>
        <w:t>šte</w:t>
      </w:r>
      <w:r w:rsidRPr="004B41D1">
        <w:rPr>
          <w:rFonts w:ascii="Times New Roman" w:hAnsi="Times New Roman"/>
          <w:b/>
          <w:sz w:val="24"/>
          <w:szCs w:val="22"/>
          <w:lang w:val="bs-Latn-BA" w:eastAsia="en-AU"/>
        </w:rPr>
        <w:t xml:space="preserve"> informacije</w:t>
      </w:r>
      <w:r w:rsidR="00E504EA" w:rsidRPr="004B41D1">
        <w:rPr>
          <w:rFonts w:ascii="Times New Roman" w:hAnsi="Times New Roman"/>
          <w:b/>
          <w:sz w:val="24"/>
          <w:szCs w:val="22"/>
          <w:lang w:val="bs-Latn-BA" w:eastAsia="en-AU"/>
        </w:rPr>
        <w:t xml:space="preserve">: </w:t>
      </w:r>
    </w:p>
    <w:p w14:paraId="5B4F3B0C" w14:textId="1A346C5D" w:rsidR="00E504EA" w:rsidRPr="004B41D1" w:rsidRDefault="00CD4CFE" w:rsidP="00426EEA">
      <w:pPr>
        <w:pStyle w:val="NoSpacing"/>
        <w:rPr>
          <w:rFonts w:ascii="Times New Roman" w:hAnsi="Times New Roman"/>
          <w:sz w:val="24"/>
          <w:szCs w:val="22"/>
          <w:lang w:val="bs-Latn-BA" w:eastAsia="en-AU"/>
        </w:rPr>
      </w:pPr>
      <w:r w:rsidRPr="004B41D1">
        <w:rPr>
          <w:rFonts w:ascii="Times New Roman" w:hAnsi="Times New Roman"/>
          <w:sz w:val="24"/>
          <w:szCs w:val="22"/>
          <w:lang w:val="bs-Latn-BA" w:eastAsia="en-AU"/>
        </w:rPr>
        <w:t>USAID/</w:t>
      </w:r>
      <w:r w:rsidR="00426EEA" w:rsidRPr="004B41D1">
        <w:rPr>
          <w:rFonts w:ascii="Times New Roman" w:hAnsi="Times New Roman"/>
          <w:sz w:val="24"/>
          <w:szCs w:val="22"/>
          <w:lang w:val="bs-Latn-BA" w:eastAsia="en-AU"/>
        </w:rPr>
        <w:t>Sweden</w:t>
      </w:r>
      <w:r w:rsidRPr="004B41D1">
        <w:rPr>
          <w:rFonts w:ascii="Times New Roman" w:hAnsi="Times New Roman"/>
          <w:sz w:val="24"/>
          <w:szCs w:val="22"/>
          <w:lang w:val="bs-Latn-BA" w:eastAsia="en-AU"/>
        </w:rPr>
        <w:t xml:space="preserve"> </w:t>
      </w:r>
      <w:r w:rsidR="009A3E49" w:rsidRPr="004B41D1">
        <w:rPr>
          <w:rFonts w:ascii="Times New Roman" w:hAnsi="Times New Roman"/>
          <w:sz w:val="24"/>
          <w:szCs w:val="22"/>
          <w:lang w:val="bs-Latn-BA" w:eastAsia="en-AU"/>
        </w:rPr>
        <w:t>Projek</w:t>
      </w:r>
      <w:r w:rsidRPr="004B41D1">
        <w:rPr>
          <w:rFonts w:ascii="Times New Roman" w:hAnsi="Times New Roman"/>
          <w:sz w:val="24"/>
          <w:szCs w:val="22"/>
          <w:lang w:val="bs-Latn-BA" w:eastAsia="en-AU"/>
        </w:rPr>
        <w:t>a</w:t>
      </w:r>
      <w:r w:rsidR="009A3E49" w:rsidRPr="004B41D1">
        <w:rPr>
          <w:rFonts w:ascii="Times New Roman" w:hAnsi="Times New Roman"/>
          <w:sz w:val="24"/>
          <w:szCs w:val="22"/>
          <w:lang w:val="bs-Latn-BA" w:eastAsia="en-AU"/>
        </w:rPr>
        <w:t>t razvoj</w:t>
      </w:r>
      <w:r w:rsidR="00426EEA" w:rsidRPr="004B41D1">
        <w:rPr>
          <w:rFonts w:ascii="Times New Roman" w:hAnsi="Times New Roman"/>
          <w:sz w:val="24"/>
          <w:szCs w:val="22"/>
          <w:lang w:val="bs-Latn-BA" w:eastAsia="en-AU"/>
        </w:rPr>
        <w:t>a</w:t>
      </w:r>
      <w:r w:rsidR="009A3E49" w:rsidRPr="004B41D1">
        <w:rPr>
          <w:rFonts w:ascii="Times New Roman" w:hAnsi="Times New Roman"/>
          <w:sz w:val="24"/>
          <w:szCs w:val="22"/>
          <w:lang w:val="bs-Latn-BA" w:eastAsia="en-AU"/>
        </w:rPr>
        <w:t xml:space="preserve"> tržišne poljoprivrede </w:t>
      </w:r>
      <w:r w:rsidRPr="004B41D1">
        <w:rPr>
          <w:rFonts w:ascii="Times New Roman" w:hAnsi="Times New Roman"/>
          <w:sz w:val="24"/>
          <w:szCs w:val="22"/>
          <w:lang w:val="bs-Latn-BA" w:eastAsia="en-AU"/>
        </w:rPr>
        <w:t>II</w:t>
      </w:r>
      <w:r w:rsidR="00426EEA" w:rsidRPr="004B41D1">
        <w:rPr>
          <w:rFonts w:ascii="Times New Roman" w:hAnsi="Times New Roman"/>
          <w:sz w:val="24"/>
          <w:szCs w:val="22"/>
          <w:lang w:val="bs-Latn-BA" w:eastAsia="en-AU"/>
        </w:rPr>
        <w:t xml:space="preserve"> (FARMA II)</w:t>
      </w:r>
      <w:r w:rsidRPr="004B41D1">
        <w:rPr>
          <w:rFonts w:ascii="Times New Roman" w:hAnsi="Times New Roman"/>
          <w:sz w:val="24"/>
          <w:szCs w:val="22"/>
          <w:lang w:val="bs-Latn-BA" w:eastAsia="en-AU"/>
        </w:rPr>
        <w:t xml:space="preserve"> u BiH</w:t>
      </w:r>
      <w:r w:rsidR="009A3E49" w:rsidRPr="004B41D1">
        <w:rPr>
          <w:rFonts w:ascii="Times New Roman" w:hAnsi="Times New Roman"/>
          <w:sz w:val="24"/>
          <w:szCs w:val="22"/>
          <w:lang w:val="bs-Latn-BA" w:eastAsia="en-AU"/>
        </w:rPr>
        <w:t xml:space="preserve"> kojeg </w:t>
      </w:r>
      <w:r w:rsidRPr="004B41D1">
        <w:rPr>
          <w:rFonts w:ascii="Times New Roman" w:hAnsi="Times New Roman"/>
          <w:sz w:val="24"/>
          <w:szCs w:val="22"/>
          <w:lang w:val="bs-Latn-BA" w:eastAsia="en-AU"/>
        </w:rPr>
        <w:t>finan</w:t>
      </w:r>
      <w:r w:rsidR="00426EEA" w:rsidRPr="004B41D1">
        <w:rPr>
          <w:rFonts w:ascii="Times New Roman" w:hAnsi="Times New Roman"/>
          <w:sz w:val="24"/>
          <w:szCs w:val="22"/>
          <w:lang w:val="bs-Latn-BA" w:eastAsia="en-AU"/>
        </w:rPr>
        <w:t>s</w:t>
      </w:r>
      <w:r w:rsidRPr="004B41D1">
        <w:rPr>
          <w:rFonts w:ascii="Times New Roman" w:hAnsi="Times New Roman"/>
          <w:sz w:val="24"/>
          <w:szCs w:val="22"/>
          <w:lang w:val="bs-Latn-BA" w:eastAsia="en-AU"/>
        </w:rPr>
        <w:t>ira</w:t>
      </w:r>
      <w:r w:rsidR="009A3E49" w:rsidRPr="004B41D1">
        <w:rPr>
          <w:rFonts w:ascii="Times New Roman" w:hAnsi="Times New Roman"/>
          <w:sz w:val="24"/>
          <w:szCs w:val="22"/>
          <w:lang w:val="bs-Latn-BA" w:eastAsia="en-AU"/>
        </w:rPr>
        <w:t xml:space="preserve"> Američka agencija za međunarodni razvoj (USAID) i </w:t>
      </w:r>
      <w:r w:rsidRPr="004B41D1">
        <w:rPr>
          <w:rFonts w:ascii="Times New Roman" w:hAnsi="Times New Roman"/>
          <w:sz w:val="24"/>
          <w:szCs w:val="22"/>
          <w:lang w:val="bs-Latn-BA" w:eastAsia="en-AU"/>
        </w:rPr>
        <w:t>Vlada Švedske imp</w:t>
      </w:r>
      <w:r w:rsidR="000E53C6" w:rsidRPr="004B41D1">
        <w:rPr>
          <w:rFonts w:ascii="Times New Roman" w:hAnsi="Times New Roman"/>
          <w:sz w:val="24"/>
          <w:szCs w:val="22"/>
          <w:lang w:val="bs-Latn-BA" w:eastAsia="en-AU"/>
        </w:rPr>
        <w:t>l</w:t>
      </w:r>
      <w:r w:rsidRPr="004B41D1">
        <w:rPr>
          <w:rFonts w:ascii="Times New Roman" w:hAnsi="Times New Roman"/>
          <w:sz w:val="24"/>
          <w:szCs w:val="22"/>
          <w:lang w:val="bs-Latn-BA" w:eastAsia="en-AU"/>
        </w:rPr>
        <w:t xml:space="preserve">ementira se od strane </w:t>
      </w:r>
      <w:r w:rsidR="00E504EA" w:rsidRPr="004B41D1">
        <w:rPr>
          <w:rFonts w:ascii="Times New Roman" w:hAnsi="Times New Roman"/>
          <w:sz w:val="24"/>
          <w:szCs w:val="22"/>
          <w:lang w:val="bs-Latn-BA" w:eastAsia="en-AU"/>
        </w:rPr>
        <w:t>Card</w:t>
      </w:r>
      <w:r w:rsidR="006E3CF7" w:rsidRPr="004B41D1">
        <w:rPr>
          <w:rFonts w:ascii="Times New Roman" w:hAnsi="Times New Roman"/>
          <w:sz w:val="24"/>
          <w:szCs w:val="22"/>
          <w:lang w:val="bs-Latn-BA" w:eastAsia="en-AU"/>
        </w:rPr>
        <w:t>no Emerging Markets USA, Ltd. (</w:t>
      </w:r>
      <w:r w:rsidR="00E504EA" w:rsidRPr="004B41D1">
        <w:rPr>
          <w:rFonts w:ascii="Times New Roman" w:hAnsi="Times New Roman"/>
          <w:sz w:val="24"/>
          <w:szCs w:val="22"/>
          <w:lang w:val="bs-Latn-BA" w:eastAsia="en-AU"/>
        </w:rPr>
        <w:t>Cardno</w:t>
      </w:r>
      <w:r w:rsidR="006E3CF7" w:rsidRPr="004B41D1">
        <w:rPr>
          <w:rFonts w:ascii="Times New Roman" w:hAnsi="Times New Roman"/>
          <w:sz w:val="24"/>
          <w:szCs w:val="22"/>
          <w:lang w:val="bs-Latn-BA" w:eastAsia="en-AU"/>
        </w:rPr>
        <w:t>)</w:t>
      </w:r>
      <w:r w:rsidR="00E504EA" w:rsidRPr="004B41D1">
        <w:rPr>
          <w:rFonts w:ascii="Times New Roman" w:hAnsi="Times New Roman"/>
          <w:sz w:val="24"/>
          <w:szCs w:val="22"/>
          <w:lang w:val="bs-Latn-BA" w:eastAsia="en-AU"/>
        </w:rPr>
        <w:t>.</w:t>
      </w:r>
      <w:r w:rsidR="00DF5FED" w:rsidRPr="004B41D1">
        <w:rPr>
          <w:rFonts w:ascii="Times New Roman" w:hAnsi="Times New Roman"/>
          <w:sz w:val="24"/>
          <w:szCs w:val="22"/>
          <w:lang w:val="bs-Latn-BA" w:eastAsia="en-AU"/>
        </w:rPr>
        <w:t xml:space="preserve"> Svrha Projekta</w:t>
      </w:r>
      <w:r w:rsidR="00E504EA" w:rsidRPr="004B41D1">
        <w:rPr>
          <w:rFonts w:ascii="Times New Roman" w:hAnsi="Times New Roman"/>
          <w:sz w:val="24"/>
          <w:szCs w:val="22"/>
          <w:lang w:val="bs-Latn-BA" w:eastAsia="en-AU"/>
        </w:rPr>
        <w:t xml:space="preserve"> </w:t>
      </w:r>
      <w:r w:rsidR="00426EEA" w:rsidRPr="004B41D1">
        <w:rPr>
          <w:rFonts w:ascii="Times New Roman" w:hAnsi="Times New Roman"/>
          <w:sz w:val="24"/>
          <w:szCs w:val="22"/>
          <w:lang w:val="bs-Latn-BA" w:eastAsia="en-AU"/>
        </w:rPr>
        <w:t xml:space="preserve">USAID/Sweden </w:t>
      </w:r>
      <w:r w:rsidR="00E8501B" w:rsidRPr="004B41D1">
        <w:rPr>
          <w:rFonts w:ascii="Times New Roman" w:hAnsi="Times New Roman"/>
          <w:sz w:val="24"/>
          <w:szCs w:val="22"/>
          <w:lang w:val="bs-Latn-BA" w:eastAsia="en-AU"/>
        </w:rPr>
        <w:t xml:space="preserve">FARMA II </w:t>
      </w:r>
      <w:r w:rsidR="000C05E8" w:rsidRPr="004B41D1">
        <w:rPr>
          <w:rFonts w:ascii="Times New Roman" w:hAnsi="Times New Roman"/>
          <w:sz w:val="24"/>
          <w:szCs w:val="22"/>
          <w:lang w:val="bs-Latn-BA" w:eastAsia="en-AU"/>
        </w:rPr>
        <w:t>je stvaranje</w:t>
      </w:r>
      <w:r w:rsidR="000E53C6" w:rsidRPr="004B41D1">
        <w:rPr>
          <w:rFonts w:ascii="Times New Roman" w:hAnsi="Times New Roman"/>
          <w:sz w:val="24"/>
          <w:szCs w:val="22"/>
          <w:lang w:val="bs-Latn-BA" w:eastAsia="en-AU"/>
        </w:rPr>
        <w:t xml:space="preserve"> mogućnosti </w:t>
      </w:r>
      <w:r w:rsidR="00DF5FED" w:rsidRPr="004B41D1">
        <w:rPr>
          <w:rFonts w:ascii="Times New Roman" w:hAnsi="Times New Roman"/>
          <w:sz w:val="24"/>
          <w:szCs w:val="22"/>
          <w:lang w:val="bs-Latn-BA" w:eastAsia="en-AU"/>
        </w:rPr>
        <w:t>poljoprivrednim proizvođačima i prerađivačima</w:t>
      </w:r>
      <w:r w:rsidR="000E53C6" w:rsidRPr="004B41D1">
        <w:rPr>
          <w:rFonts w:ascii="Times New Roman" w:hAnsi="Times New Roman"/>
          <w:sz w:val="24"/>
          <w:szCs w:val="22"/>
          <w:lang w:val="bs-Latn-BA" w:eastAsia="en-AU"/>
        </w:rPr>
        <w:t xml:space="preserve"> pu</w:t>
      </w:r>
      <w:r w:rsidR="000C05E8" w:rsidRPr="004B41D1">
        <w:rPr>
          <w:rFonts w:ascii="Times New Roman" w:hAnsi="Times New Roman"/>
          <w:sz w:val="24"/>
          <w:szCs w:val="22"/>
          <w:lang w:val="bs-Latn-BA" w:eastAsia="en-AU"/>
        </w:rPr>
        <w:t xml:space="preserve">tem pružanja pomoći </w:t>
      </w:r>
      <w:r w:rsidR="0053286E" w:rsidRPr="004B41D1">
        <w:rPr>
          <w:rFonts w:ascii="Times New Roman" w:hAnsi="Times New Roman"/>
          <w:sz w:val="24"/>
          <w:szCs w:val="22"/>
          <w:lang w:val="bs-Latn-BA" w:eastAsia="en-AU"/>
        </w:rPr>
        <w:t>njihovim o</w:t>
      </w:r>
      <w:r w:rsidR="000E53C6" w:rsidRPr="004B41D1">
        <w:rPr>
          <w:rFonts w:ascii="Times New Roman" w:hAnsi="Times New Roman"/>
          <w:sz w:val="24"/>
          <w:szCs w:val="22"/>
          <w:lang w:val="bs-Latn-BA" w:eastAsia="en-AU"/>
        </w:rPr>
        <w:t xml:space="preserve">rganizacijama da usvoje </w:t>
      </w:r>
      <w:r w:rsidR="00E8501B" w:rsidRPr="004B41D1">
        <w:rPr>
          <w:rFonts w:ascii="Times New Roman" w:hAnsi="Times New Roman"/>
          <w:sz w:val="24"/>
          <w:szCs w:val="22"/>
          <w:lang w:val="bs-Latn-BA" w:eastAsia="en-AU"/>
        </w:rPr>
        <w:t xml:space="preserve">EU </w:t>
      </w:r>
      <w:r w:rsidR="000E53C6" w:rsidRPr="004B41D1">
        <w:rPr>
          <w:rFonts w:ascii="Times New Roman" w:hAnsi="Times New Roman"/>
          <w:sz w:val="24"/>
          <w:szCs w:val="22"/>
          <w:lang w:val="bs-Latn-BA" w:eastAsia="en-AU"/>
        </w:rPr>
        <w:t>i međunarodne standarde u p</w:t>
      </w:r>
      <w:r w:rsidR="00F16F79" w:rsidRPr="004B41D1">
        <w:rPr>
          <w:rFonts w:ascii="Times New Roman" w:hAnsi="Times New Roman"/>
          <w:sz w:val="24"/>
          <w:szCs w:val="22"/>
          <w:lang w:val="bs-Latn-BA" w:eastAsia="en-AU"/>
        </w:rPr>
        <w:t>r</w:t>
      </w:r>
      <w:r w:rsidR="000E53C6" w:rsidRPr="004B41D1">
        <w:rPr>
          <w:rFonts w:ascii="Times New Roman" w:hAnsi="Times New Roman"/>
          <w:sz w:val="24"/>
          <w:szCs w:val="22"/>
          <w:lang w:val="bs-Latn-BA" w:eastAsia="en-AU"/>
        </w:rPr>
        <w:t xml:space="preserve">oizvodnji novih proizvoda i </w:t>
      </w:r>
      <w:r w:rsidR="000C05E8" w:rsidRPr="004B41D1">
        <w:rPr>
          <w:rFonts w:ascii="Times New Roman" w:hAnsi="Times New Roman"/>
          <w:sz w:val="24"/>
          <w:szCs w:val="22"/>
          <w:lang w:val="bs-Latn-BA" w:eastAsia="en-AU"/>
        </w:rPr>
        <w:t>pro</w:t>
      </w:r>
      <w:r w:rsidR="000E53C6" w:rsidRPr="004B41D1">
        <w:rPr>
          <w:rFonts w:ascii="Times New Roman" w:hAnsi="Times New Roman"/>
          <w:sz w:val="24"/>
          <w:szCs w:val="22"/>
          <w:lang w:val="bs-Latn-BA" w:eastAsia="en-AU"/>
        </w:rPr>
        <w:t>širenju pristupa tržištu</w:t>
      </w:r>
      <w:r w:rsidR="00F16F79" w:rsidRPr="004B41D1">
        <w:rPr>
          <w:rFonts w:ascii="Times New Roman" w:hAnsi="Times New Roman"/>
          <w:sz w:val="24"/>
          <w:szCs w:val="22"/>
          <w:lang w:val="bs-Latn-BA" w:eastAsia="en-AU"/>
        </w:rPr>
        <w:t>, te</w:t>
      </w:r>
      <w:r w:rsidR="000E53C6" w:rsidRPr="004B41D1">
        <w:rPr>
          <w:rFonts w:ascii="Times New Roman" w:hAnsi="Times New Roman"/>
          <w:sz w:val="24"/>
          <w:szCs w:val="22"/>
          <w:lang w:val="bs-Latn-BA" w:eastAsia="en-AU"/>
        </w:rPr>
        <w:t xml:space="preserve"> da pomogne </w:t>
      </w:r>
      <w:r w:rsidR="00E8501B" w:rsidRPr="004B41D1">
        <w:rPr>
          <w:rFonts w:ascii="Times New Roman" w:hAnsi="Times New Roman"/>
          <w:sz w:val="24"/>
          <w:szCs w:val="22"/>
          <w:lang w:val="bs-Latn-BA" w:eastAsia="en-AU"/>
        </w:rPr>
        <w:t xml:space="preserve">BiH </w:t>
      </w:r>
      <w:r w:rsidR="000E53C6" w:rsidRPr="004B41D1">
        <w:rPr>
          <w:rFonts w:ascii="Times New Roman" w:hAnsi="Times New Roman"/>
          <w:sz w:val="24"/>
          <w:szCs w:val="22"/>
          <w:lang w:val="bs-Latn-BA" w:eastAsia="en-AU"/>
        </w:rPr>
        <w:t xml:space="preserve">u provođenju prehrambenih i poljoprivrednih regulativa koje </w:t>
      </w:r>
      <w:r w:rsidR="00F16F79" w:rsidRPr="004B41D1">
        <w:rPr>
          <w:rFonts w:ascii="Times New Roman" w:hAnsi="Times New Roman"/>
          <w:sz w:val="24"/>
          <w:szCs w:val="22"/>
          <w:lang w:val="bs-Latn-BA" w:eastAsia="en-AU"/>
        </w:rPr>
        <w:t xml:space="preserve">ispunjavaju međunarodne zahtjeve. </w:t>
      </w:r>
    </w:p>
    <w:p w14:paraId="09992D7B" w14:textId="77777777" w:rsidR="00611F67" w:rsidRPr="004B41D1" w:rsidRDefault="00611F67" w:rsidP="00611F67"/>
    <w:p w14:paraId="54726D4C" w14:textId="77777777" w:rsidR="00611F67" w:rsidRPr="004B41D1" w:rsidRDefault="00611F67" w:rsidP="00611F67">
      <w:pPr>
        <w:rPr>
          <w:b/>
        </w:rPr>
      </w:pPr>
      <w:r w:rsidRPr="004B41D1">
        <w:rPr>
          <w:b/>
        </w:rPr>
        <w:t xml:space="preserve">Opis programa: </w:t>
      </w:r>
    </w:p>
    <w:p w14:paraId="44D7DD7E" w14:textId="22C586E5" w:rsidR="00611F67" w:rsidRPr="004B41D1" w:rsidRDefault="00611F67" w:rsidP="00981661">
      <w:pPr>
        <w:ind w:firstLine="720"/>
        <w:rPr>
          <w:b/>
        </w:rPr>
      </w:pPr>
      <w:r w:rsidRPr="004B41D1">
        <w:rPr>
          <w:b/>
        </w:rPr>
        <w:t xml:space="preserve">I </w:t>
      </w:r>
      <w:r w:rsidRPr="004B41D1">
        <w:rPr>
          <w:b/>
        </w:rPr>
        <w:tab/>
        <w:t>Opšte informacije o do</w:t>
      </w:r>
      <w:r w:rsidR="00E52FCC" w:rsidRPr="004B41D1">
        <w:rPr>
          <w:b/>
        </w:rPr>
        <w:t>d</w:t>
      </w:r>
      <w:r w:rsidRPr="004B41D1">
        <w:rPr>
          <w:b/>
        </w:rPr>
        <w:t>jeli bespovratnih sredstava</w:t>
      </w:r>
    </w:p>
    <w:p w14:paraId="2858FF4B" w14:textId="5E37EF54" w:rsidR="00611F67" w:rsidRPr="004B41D1" w:rsidRDefault="00611F67" w:rsidP="00611F67">
      <w:r w:rsidRPr="004B41D1">
        <w:t xml:space="preserve">Multi-funkcionalnost </w:t>
      </w:r>
      <w:r w:rsidRPr="004B41D1">
        <w:rPr>
          <w:b/>
        </w:rPr>
        <w:t>sektora mljekarstva</w:t>
      </w:r>
      <w:r w:rsidRPr="004B41D1">
        <w:t xml:space="preserve"> koji je povezan sa snabdijevanjem </w:t>
      </w:r>
      <w:r w:rsidR="0053286E" w:rsidRPr="004B41D1">
        <w:t xml:space="preserve">potrošača </w:t>
      </w:r>
      <w:r w:rsidRPr="004B41D1">
        <w:t xml:space="preserve">osnovnim prehrambenim proizvodima kao i </w:t>
      </w:r>
      <w:r w:rsidR="00E52FCC" w:rsidRPr="004B41D1">
        <w:t xml:space="preserve">obezbjeđivanjem </w:t>
      </w:r>
      <w:r w:rsidRPr="004B41D1">
        <w:t xml:space="preserve">sirovina za prerađivače hrane, te doprinos  ruralnom razvoju, očuvanju biološke raznolikosti i zapošljavanju čini </w:t>
      </w:r>
      <w:r w:rsidR="0053286E" w:rsidRPr="004B41D1">
        <w:t>ovaj sektor</w:t>
      </w:r>
      <w:r w:rsidRPr="004B41D1">
        <w:t xml:space="preserve"> važnim za stočarsku proizvodnju u BiH. Tokom posljednjih godina nova ekonomska i institucionalna realnost, praćena pritiscima pristupanja EU, počela je da mijenja profil sektora mljekarstva. Mal</w:t>
      </w:r>
      <w:r w:rsidR="0053286E" w:rsidRPr="004B41D1">
        <w:t>e organizacije</w:t>
      </w:r>
      <w:r w:rsidRPr="004B41D1">
        <w:t xml:space="preserve"> nisu u stanju da budu konkurentn</w:t>
      </w:r>
      <w:r w:rsidR="0053286E" w:rsidRPr="004B41D1">
        <w:t>e</w:t>
      </w:r>
      <w:r w:rsidRPr="004B41D1">
        <w:t xml:space="preserve"> na međunarodnim tržištima i ne mogu efikasno da poštuju standarde EU koji se odnose na kvalitet i sigurnost hrane, dobrobit životinja i zaštitu okoliša. Ovo bi moglo imati značajne socioekonomske posljedice za </w:t>
      </w:r>
      <w:r w:rsidR="0053286E" w:rsidRPr="004B41D1">
        <w:t>stanovništvo</w:t>
      </w:r>
      <w:r w:rsidRPr="004B41D1">
        <w:t>, posebno u manje razvijenim regijama</w:t>
      </w:r>
      <w:r w:rsidR="0053286E" w:rsidRPr="004B41D1">
        <w:t>.</w:t>
      </w:r>
      <w:r w:rsidRPr="004B41D1">
        <w:t xml:space="preserve"> Jedini način da se ostane konkurentan je da se poveća veličina farme, da se zadovolje potrebni higijenski standardi i/ili izvrši diversifikacija u proizvodnju proizvoda sa dodanom vrijednosti. Očekuje se da će dugoročno samo veliki </w:t>
      </w:r>
      <w:r w:rsidR="0053286E" w:rsidRPr="004B41D1">
        <w:t>proizvođači/</w:t>
      </w:r>
      <w:r w:rsidRPr="004B41D1">
        <w:t xml:space="preserve">prerađivači mlijeka ostati konkurentni. Mali </w:t>
      </w:r>
      <w:r w:rsidR="0053286E" w:rsidRPr="004B41D1">
        <w:t>proizvođači/</w:t>
      </w:r>
      <w:r w:rsidRPr="004B41D1">
        <w:t xml:space="preserve">prerađivači će ostati konkurentni ako se fokusiraju na proizvodne niše, kao što su tradicionalni specijalni sirevi. U protekle dvije godine projekat FARMA II je naglašavao različite izazove, naročito nedostatak usaglašenosti sa strukturalnim i </w:t>
      </w:r>
      <w:r w:rsidRPr="004B41D1">
        <w:lastRenderedPageBreak/>
        <w:t>higijenskim standardima i provedbe procedura baziranih na HACCP-u u malim siranama. Ove slabosti i glavni zaključci se takođe odnose na proizvodne prakse malih poljoprivrednika za standarde kvaliteta, bezbijednosti hrane i higijenske prakse. Pored toga, poljoprivrednici se suočavaju sa problemima upravljanja otpadom, dobrobiti životinja, zastarjele opreme, visokih troškova energije koji utiču na profitnu maržu</w:t>
      </w:r>
      <w:r w:rsidR="00E52FCC" w:rsidRPr="004B41D1">
        <w:t>,</w:t>
      </w:r>
      <w:r w:rsidRPr="004B41D1">
        <w:t xml:space="preserve"> itd.</w:t>
      </w:r>
    </w:p>
    <w:p w14:paraId="28BCB6E8" w14:textId="68B73953" w:rsidR="00D640BB" w:rsidRPr="004B41D1" w:rsidRDefault="00D640BB" w:rsidP="00D640BB">
      <w:r w:rsidRPr="004B41D1">
        <w:t xml:space="preserve">U sektoru </w:t>
      </w:r>
      <w:r w:rsidRPr="004B41D1">
        <w:rPr>
          <w:b/>
        </w:rPr>
        <w:t>voća i povrća</w:t>
      </w:r>
      <w:r w:rsidRPr="004B41D1">
        <w:t>, jak</w:t>
      </w:r>
      <w:r w:rsidR="0053286E" w:rsidRPr="004B41D1">
        <w:t>a</w:t>
      </w:r>
      <w:r w:rsidRPr="004B41D1">
        <w:t xml:space="preserve"> koncentracija je na nekolicini </w:t>
      </w:r>
      <w:r w:rsidR="0053286E" w:rsidRPr="004B41D1">
        <w:t>kultura</w:t>
      </w:r>
      <w:r w:rsidRPr="004B41D1">
        <w:t xml:space="preserve">, jer pet glavnih </w:t>
      </w:r>
      <w:r w:rsidR="0053286E" w:rsidRPr="004B41D1">
        <w:t>proizvoda</w:t>
      </w:r>
      <w:r w:rsidRPr="004B41D1">
        <w:t xml:space="preserve"> (maline, jabuke, šljive, kruške i kornišoni) čine 65% ukupnog izvoza ovog podsektora. Kod većine drugih </w:t>
      </w:r>
      <w:r w:rsidR="0053286E" w:rsidRPr="004B41D1">
        <w:t>kultura</w:t>
      </w:r>
      <w:r w:rsidRPr="004B41D1">
        <w:t xml:space="preserve"> postoji nedostatak količina kvalitetnih proizvoda koji odgovaraju svim zahtjevima tržišta. Kao rezultat toga, proizvođači u BiH nemaju kontinuirano snabdijevanje, što je jedan od uslova da bi se postalo dobavljač za velike maloprodajne lance. Nastojanja projekta FARMA II su koncentrisana na</w:t>
      </w:r>
      <w:r w:rsidR="00D76E66" w:rsidRPr="004B41D1">
        <w:t xml:space="preserve"> </w:t>
      </w:r>
      <w:r w:rsidRPr="004B41D1">
        <w:t xml:space="preserve">radno intenzivne </w:t>
      </w:r>
      <w:r w:rsidR="00D76E66" w:rsidRPr="004B41D1">
        <w:t>kulture visoke vrijednosti</w:t>
      </w:r>
      <w:r w:rsidRPr="004B41D1">
        <w:t xml:space="preserve"> koj</w:t>
      </w:r>
      <w:r w:rsidR="00D76E66" w:rsidRPr="004B41D1">
        <w:t>e</w:t>
      </w:r>
      <w:r w:rsidRPr="004B41D1">
        <w:t xml:space="preserve"> se mogu profitabilno </w:t>
      </w:r>
      <w:r w:rsidR="00D76E66" w:rsidRPr="004B41D1">
        <w:t>uz</w:t>
      </w:r>
      <w:r w:rsidRPr="004B41D1">
        <w:t>gaj</w:t>
      </w:r>
      <w:r w:rsidR="00D76E66" w:rsidRPr="004B41D1">
        <w:t>ati</w:t>
      </w:r>
      <w:r w:rsidRPr="004B41D1">
        <w:t xml:space="preserve"> na malim </w:t>
      </w:r>
      <w:r w:rsidR="00D76E66" w:rsidRPr="004B41D1">
        <w:t>p</w:t>
      </w:r>
      <w:r w:rsidRPr="004B41D1">
        <w:t xml:space="preserve">arcelama. Iako je podržana proizvodnja i drugih </w:t>
      </w:r>
      <w:r w:rsidR="00D76E66" w:rsidRPr="004B41D1">
        <w:t>kultura</w:t>
      </w:r>
      <w:r w:rsidRPr="004B41D1">
        <w:t>, primarni napori za postizanje povećanja profitabilnosti malih farmi bili su usmjereni na proizvodnju jagodastog voća. Ovo podrazumijeva povećanje proizvodnje, površine i produktivnosti, kao i uvođenje sorti koj</w:t>
      </w:r>
      <w:r w:rsidR="00D76E66" w:rsidRPr="004B41D1">
        <w:t>e</w:t>
      </w:r>
      <w:r w:rsidRPr="004B41D1">
        <w:t xml:space="preserve"> nude više opcija bez zamrzavanja, kao i produžetak sezon</w:t>
      </w:r>
      <w:r w:rsidR="00D76E66" w:rsidRPr="004B41D1">
        <w:t>e</w:t>
      </w:r>
      <w:r w:rsidRPr="004B41D1">
        <w:t xml:space="preserve"> berbe. U ovom sektoru projekat FARMA II je koncentrisao svoje aktivnosti </w:t>
      </w:r>
      <w:r w:rsidR="00D76E66" w:rsidRPr="004B41D1">
        <w:t>na</w:t>
      </w:r>
      <w:r w:rsidRPr="004B41D1">
        <w:t xml:space="preserve"> tri segmenta: (1) Uvođenje novih proizvodnih tehnologija i standarda u proizvodnj</w:t>
      </w:r>
      <w:r w:rsidR="00D76E66" w:rsidRPr="004B41D1">
        <w:t>i</w:t>
      </w:r>
      <w:r w:rsidRPr="004B41D1">
        <w:t xml:space="preserve"> i preradi sa fokusom na </w:t>
      </w:r>
      <w:r w:rsidR="004B41D1" w:rsidRPr="004B41D1">
        <w:t xml:space="preserve">proizvodnju </w:t>
      </w:r>
      <w:r w:rsidR="00D76E66" w:rsidRPr="004B41D1">
        <w:t>u</w:t>
      </w:r>
      <w:r w:rsidRPr="004B41D1">
        <w:t xml:space="preserve"> zaštićenim prostorima; (2) Uvođenje novih sorti jagodastog voća (i drugih srodnih </w:t>
      </w:r>
      <w:r w:rsidR="00D76E66" w:rsidRPr="004B41D1">
        <w:t>aktivnosti</w:t>
      </w:r>
      <w:r w:rsidRPr="004B41D1">
        <w:t xml:space="preserve">) kako bi osigurali da sektor </w:t>
      </w:r>
      <w:r w:rsidR="004B41D1" w:rsidRPr="004B41D1">
        <w:t xml:space="preserve">dobije </w:t>
      </w:r>
      <w:r w:rsidRPr="004B41D1">
        <w:t xml:space="preserve">konkurentsku prednost na duži rok; (3) </w:t>
      </w:r>
      <w:r w:rsidR="00D76E66" w:rsidRPr="004B41D1">
        <w:t>Podrška otvaranju novih tržišta</w:t>
      </w:r>
      <w:r w:rsidRPr="004B41D1">
        <w:t xml:space="preserve">, kroz učešće na sajmovima i </w:t>
      </w:r>
      <w:r w:rsidR="004B41D1" w:rsidRPr="004B41D1">
        <w:t xml:space="preserve">direktne kontakte </w:t>
      </w:r>
      <w:r w:rsidRPr="004B41D1">
        <w:t xml:space="preserve">sa potencijalnim kupcima, kako bi se pomoglo </w:t>
      </w:r>
      <w:r w:rsidR="00D76E66" w:rsidRPr="004B41D1">
        <w:t>organizacijama</w:t>
      </w:r>
      <w:r w:rsidRPr="004B41D1">
        <w:t xml:space="preserve"> pristupe tržištima sa </w:t>
      </w:r>
      <w:r w:rsidR="004B41D1" w:rsidRPr="004B41D1">
        <w:t>v</w:t>
      </w:r>
      <w:r w:rsidRPr="004B41D1">
        <w:t>išim cijenama.</w:t>
      </w:r>
    </w:p>
    <w:p w14:paraId="6AC1BC6B" w14:textId="581F110C" w:rsidR="00D640BB" w:rsidRPr="004B41D1" w:rsidRDefault="00D640BB" w:rsidP="00D640BB">
      <w:r w:rsidRPr="004B41D1">
        <w:t xml:space="preserve">Proizvodnja povrća, osim one u zaštićenim </w:t>
      </w:r>
      <w:r w:rsidR="00D76E66" w:rsidRPr="004B41D1">
        <w:t>prostorima</w:t>
      </w:r>
      <w:r w:rsidRPr="004B41D1">
        <w:t xml:space="preserve"> (plastenici), je smanjena tokom godina. Prodaja povrća za svježu potrošnju nije u potpunosti organizovana, a višak proizvodnje od pojedinačnih domaćinstava u većini slučajeva se prodaje kao svježe povrće na lokalnim pijacama. Jedina organizovana proizvodnja povrća velikog obima je proizvodnja kornišona. Još uvijek postoji prostor za specijalizaciju proizvodnje i orijentaciju ka konkurentnim proizvodima i razvoju novih proizvoda za specijalizirana tržišta.</w:t>
      </w:r>
    </w:p>
    <w:p w14:paraId="2566426B" w14:textId="77777777" w:rsidR="00D640BB" w:rsidRPr="004B41D1" w:rsidRDefault="00D640BB" w:rsidP="00D640BB"/>
    <w:p w14:paraId="5F0ECBC6" w14:textId="745D19D5" w:rsidR="00232043" w:rsidRPr="004B41D1" w:rsidRDefault="00232043" w:rsidP="00232043">
      <w:r w:rsidRPr="004B41D1">
        <w:t xml:space="preserve">Sektor </w:t>
      </w:r>
      <w:r w:rsidR="00D76E66" w:rsidRPr="000255CE">
        <w:rPr>
          <w:b/>
        </w:rPr>
        <w:t xml:space="preserve">ljekovitog </w:t>
      </w:r>
      <w:r w:rsidR="00D76E66" w:rsidRPr="004B41D1">
        <w:rPr>
          <w:b/>
        </w:rPr>
        <w:t xml:space="preserve">i aromatičnog </w:t>
      </w:r>
      <w:r w:rsidR="00D76E66" w:rsidRPr="000255CE">
        <w:rPr>
          <w:b/>
        </w:rPr>
        <w:t>bilja</w:t>
      </w:r>
      <w:r w:rsidR="00D76E66" w:rsidRPr="004B41D1">
        <w:t xml:space="preserve"> </w:t>
      </w:r>
      <w:r w:rsidRPr="004B41D1">
        <w:t>karakterizira sakupljanje i uzgoj različit</w:t>
      </w:r>
      <w:r w:rsidR="00BB4700">
        <w:t>og</w:t>
      </w:r>
      <w:r w:rsidRPr="004B41D1">
        <w:t xml:space="preserve"> bilja </w:t>
      </w:r>
      <w:r w:rsidR="004B41D1" w:rsidRPr="004B41D1">
        <w:t xml:space="preserve">i gljiva </w:t>
      </w:r>
      <w:r w:rsidRPr="004B41D1">
        <w:t>koje otkupljuju i prerađuju male firme u široku paletu proizvoda kao što su: esencijalna ulja, prirodna kozmetika, čajevi, tinkture, homeopatski lijekovi itd., ili se prodaju na veliko za izvoz. Prekomjern</w:t>
      </w:r>
      <w:r w:rsidR="00BB4700">
        <w:t>o</w:t>
      </w:r>
      <w:r w:rsidRPr="004B41D1">
        <w:t xml:space="preserve"> </w:t>
      </w:r>
      <w:r w:rsidR="00BB4700">
        <w:t>sakupljanje</w:t>
      </w:r>
      <w:r w:rsidR="00BB4700" w:rsidRPr="004B41D1">
        <w:t xml:space="preserve"> </w:t>
      </w:r>
      <w:r w:rsidR="00BB4700">
        <w:t xml:space="preserve">samoniklog bilja i gljiva, </w:t>
      </w:r>
      <w:r w:rsidRPr="004B41D1">
        <w:t xml:space="preserve"> te ograničena proizvodnja proizvoda s dodanom vrijednošću predstavljaju ključne izazove u sektoru </w:t>
      </w:r>
      <w:r w:rsidR="00D76E66" w:rsidRPr="004B41D1">
        <w:t>ljekovitog i aromatičnog bilja</w:t>
      </w:r>
      <w:r w:rsidRPr="004B41D1">
        <w:t xml:space="preserve">. Sirovine </w:t>
      </w:r>
      <w:r w:rsidR="00D76E66" w:rsidRPr="004B41D1">
        <w:t>za preradu</w:t>
      </w:r>
      <w:r w:rsidRPr="004B41D1">
        <w:t xml:space="preserve"> su ve</w:t>
      </w:r>
      <w:r w:rsidR="00D76E66" w:rsidRPr="004B41D1">
        <w:t>o</w:t>
      </w:r>
      <w:r w:rsidRPr="004B41D1">
        <w:t xml:space="preserve">ma tražene, a ipak mnoge kompanije u BiH ne mogu </w:t>
      </w:r>
      <w:r w:rsidR="00BB4700">
        <w:t xml:space="preserve">nabaviti kvalitetnu </w:t>
      </w:r>
      <w:r w:rsidRPr="004B41D1">
        <w:t>sirovin</w:t>
      </w:r>
      <w:r w:rsidR="00BB4700">
        <w:t>u</w:t>
      </w:r>
      <w:r w:rsidRPr="004B41D1">
        <w:t xml:space="preserve"> lokalno i prisiljene su uvoziti biljni materijal iz drugih zemalja. Zbog toga, pored promocije izvoza, projekat FARMA II </w:t>
      </w:r>
      <w:r w:rsidR="00BB4700">
        <w:t xml:space="preserve">stavlja fokus </w:t>
      </w:r>
      <w:r w:rsidRPr="004B41D1">
        <w:t xml:space="preserve">na intervencije usmjerene na </w:t>
      </w:r>
      <w:r w:rsidR="00D76E66" w:rsidRPr="004B41D1">
        <w:t>podršku uzg</w:t>
      </w:r>
      <w:r w:rsidR="00BB4700">
        <w:t>oju</w:t>
      </w:r>
      <w:r w:rsidR="00D76E66" w:rsidRPr="004B41D1">
        <w:t xml:space="preserve"> ljekovitog i aromatičnog bilja</w:t>
      </w:r>
      <w:r w:rsidRPr="004B41D1">
        <w:t xml:space="preserve"> i dodavanj</w:t>
      </w:r>
      <w:r w:rsidR="00D76E66" w:rsidRPr="004B41D1">
        <w:t>u</w:t>
      </w:r>
      <w:r w:rsidRPr="004B41D1">
        <w:t xml:space="preserve"> vrijednosti, što ima potencijal za </w:t>
      </w:r>
      <w:r w:rsidR="00D76E66" w:rsidRPr="004B41D1">
        <w:t>obezbjeđenje</w:t>
      </w:r>
      <w:r w:rsidRPr="004B41D1">
        <w:t xml:space="preserve"> dodatnih prihoda za seoska domaćinstva i male firme. Ovaj sektor </w:t>
      </w:r>
      <w:r w:rsidR="004B41D1" w:rsidRPr="004B41D1">
        <w:t xml:space="preserve">osigurava prihode za </w:t>
      </w:r>
      <w:r w:rsidRPr="004B41D1">
        <w:t xml:space="preserve">veliki broj žena iz ruralnih područja </w:t>
      </w:r>
      <w:r w:rsidR="00D76E66" w:rsidRPr="004B41D1">
        <w:t xml:space="preserve">širom </w:t>
      </w:r>
      <w:r w:rsidRPr="004B41D1">
        <w:t>BiH koje su uključene u sakupljanje, uzgoj i dodavanje vrijednosti.</w:t>
      </w:r>
    </w:p>
    <w:p w14:paraId="5688ED54" w14:textId="2F740BE7" w:rsidR="00773B5C" w:rsidRPr="004B41D1" w:rsidRDefault="00D76E66" w:rsidP="00773B5C">
      <w:r w:rsidRPr="004B41D1">
        <w:t>S</w:t>
      </w:r>
      <w:r w:rsidR="00773B5C" w:rsidRPr="004B41D1">
        <w:t xml:space="preserve">ektor </w:t>
      </w:r>
      <w:r w:rsidR="00773B5C" w:rsidRPr="004B41D1">
        <w:rPr>
          <w:b/>
        </w:rPr>
        <w:t>pčelarstva</w:t>
      </w:r>
      <w:r w:rsidR="00773B5C" w:rsidRPr="004B41D1">
        <w:t xml:space="preserve"> treba poticati da promoviše novu i "profesionalniju" dinamiku, proširuje proizvodnju i povećava nivo tehničke stručnosti novih profesionalnih pčelara, kao i da privlači mlade ljude koji su spremni ući u pčelarski sektor kao potencijalno unosan posao kako bi se ubrzao njegov rast. Pčelarstvo se obično smatra "</w:t>
      </w:r>
      <w:r w:rsidRPr="004B41D1">
        <w:t xml:space="preserve">zanimanjem </w:t>
      </w:r>
      <w:r w:rsidR="00773B5C" w:rsidRPr="004B41D1">
        <w:t>stari</w:t>
      </w:r>
      <w:r w:rsidRPr="004B41D1">
        <w:t>ji</w:t>
      </w:r>
      <w:r w:rsidR="00773B5C" w:rsidRPr="004B41D1">
        <w:t xml:space="preserve">h ljudi" i to se mora promijeniti. Dva </w:t>
      </w:r>
      <w:r w:rsidR="00773B5C" w:rsidRPr="004B41D1">
        <w:lastRenderedPageBreak/>
        <w:t>su faktora koja mogu povećati atraktivnost pčelarstva za mlađ</w:t>
      </w:r>
      <w:r w:rsidR="00BB4700">
        <w:t>u populaciju</w:t>
      </w:r>
      <w:r w:rsidR="00773B5C" w:rsidRPr="004B41D1">
        <w:t xml:space="preserve">: (1) </w:t>
      </w:r>
      <w:r w:rsidR="00BB4700">
        <w:t>prihvatanje pčelarstva</w:t>
      </w:r>
      <w:r w:rsidRPr="004B41D1">
        <w:t xml:space="preserve"> kao </w:t>
      </w:r>
      <w:r w:rsidR="00773B5C" w:rsidRPr="004B41D1">
        <w:t xml:space="preserve">profitabilno </w:t>
      </w:r>
      <w:r w:rsidRPr="004B41D1">
        <w:t>zanimanje</w:t>
      </w:r>
      <w:r w:rsidR="00773B5C" w:rsidRPr="004B41D1">
        <w:t xml:space="preserve"> i (2) promocija savremenih proizvodnih tehnika, </w:t>
      </w:r>
      <w:r w:rsidRPr="004B41D1">
        <w:t xml:space="preserve">povećanje </w:t>
      </w:r>
      <w:r w:rsidR="00773B5C" w:rsidRPr="004B41D1">
        <w:t>proizvodnj</w:t>
      </w:r>
      <w:r w:rsidRPr="004B41D1">
        <w:t>e</w:t>
      </w:r>
      <w:r w:rsidR="00773B5C" w:rsidRPr="004B41D1">
        <w:t xml:space="preserve"> proizvoda </w:t>
      </w:r>
      <w:r w:rsidR="00BB4700">
        <w:t xml:space="preserve">sa </w:t>
      </w:r>
      <w:r w:rsidR="00773B5C" w:rsidRPr="004B41D1">
        <w:t>dodan</w:t>
      </w:r>
      <w:r w:rsidR="00BB4700">
        <w:t>om</w:t>
      </w:r>
      <w:r w:rsidR="00773B5C" w:rsidRPr="004B41D1">
        <w:t xml:space="preserve"> vrijednosti na bazi meda koji mogu stvoriti pozitivniju i atraktivniju sliku pčelarstva kao alternativne poslovne prilike.</w:t>
      </w:r>
      <w:r w:rsidR="00BB4700">
        <w:t xml:space="preserve"> Takođe FARMA II stavlja fokus na podizanje svjesnosti domaćeg stanovništva o značaju pčelarstva uopće, na promociju konzumacije domaćeg kvalitetnog meda i na primjenu dobrih pčelarskih praksi kod proizvodnje pčelarskih proizvoda. </w:t>
      </w:r>
    </w:p>
    <w:p w14:paraId="17A0E0A5" w14:textId="47F2189E" w:rsidR="00773B5C" w:rsidRPr="004B41D1" w:rsidRDefault="00773B5C" w:rsidP="00773B5C">
      <w:r w:rsidRPr="004B41D1">
        <w:rPr>
          <w:b/>
        </w:rPr>
        <w:t>Sektor perad</w:t>
      </w:r>
      <w:r w:rsidR="00D76E66" w:rsidRPr="004B41D1">
        <w:rPr>
          <w:b/>
        </w:rPr>
        <w:t>arstva</w:t>
      </w:r>
      <w:r w:rsidRPr="004B41D1">
        <w:t xml:space="preserve"> ima potencijal da postane najveći sektor proizvodnje mesa u BiH. Više od 90% </w:t>
      </w:r>
      <w:r w:rsidRPr="000255CE">
        <w:t>proizvođača mesa peradi</w:t>
      </w:r>
      <w:r w:rsidRPr="004B41D1">
        <w:t xml:space="preserve"> u BiH su mali farmeri, ugovorno vezani za velik</w:t>
      </w:r>
      <w:r w:rsidR="004B41D1" w:rsidRPr="004B41D1">
        <w:t>e</w:t>
      </w:r>
      <w:r w:rsidRPr="004B41D1">
        <w:t xml:space="preserve"> kompanije za preradu mesa. Tipično, ugovorni odnos između farmera i prerađivačkih kompanija se temelji na </w:t>
      </w:r>
      <w:r w:rsidR="00D76E66" w:rsidRPr="004B41D1">
        <w:t xml:space="preserve">uslugama tova </w:t>
      </w:r>
      <w:r w:rsidRPr="004B41D1">
        <w:t xml:space="preserve">koje će osigurati mali farmeri pomoću ulaznih sirovina koje obezbjeđuje kompanija, uključujući jednodnevne piliće, hranu-koncentrat i veterinarske usluge. Ovaj ugovorni odnos može osigurati siguran godišnji prihod </w:t>
      </w:r>
      <w:r w:rsidR="00D76E66" w:rsidRPr="004B41D1">
        <w:t xml:space="preserve">malim </w:t>
      </w:r>
      <w:r w:rsidRPr="004B41D1">
        <w:t>proizvođačima, budući da je broj brojlera obično dogovoren početkom godine pa je proizvodnja planirana i relativno predvidljiva. Na taj način se mogu minimizirati gubici u proizvodnji i nedostatak obrtnog kapitala. Ovaj sistem je u BiH već duži niz godina operativan. To znači da odgovornosti za otkup, marketing i prodaju većine mesa peradi u rukama snosi manji broj dobro organizovanih kompanija. Osim ovog koncentr</w:t>
      </w:r>
      <w:r w:rsidR="004B41D1" w:rsidRPr="004B41D1">
        <w:t>i</w:t>
      </w:r>
      <w:r w:rsidRPr="004B41D1">
        <w:t xml:space="preserve">sanog lanca snabdijevanja, oko 10% malih farmera </w:t>
      </w:r>
      <w:r w:rsidR="004B41D1" w:rsidRPr="004B41D1">
        <w:t xml:space="preserve">nezavisno </w:t>
      </w:r>
      <w:r w:rsidRPr="004B41D1">
        <w:t>proizvede brojlere i prodaje pileće meso direktno na lokalnim tržištima. Međutim, postojanje tih malih farmera je sve ugroženije zbog nedostatka tehničke podrške, nedostatka stabilnog obrtnog kapitala, ograničenog pristupa veterinarskim uslugama i opš</w:t>
      </w:r>
      <w:r w:rsidR="004B41D1" w:rsidRPr="004B41D1">
        <w:t>t</w:t>
      </w:r>
      <w:r w:rsidRPr="004B41D1">
        <w:t xml:space="preserve">ih izazova u ispunjavanju minimalnih standarda i zahtjeva za sigurnost hrane. Za posljedicu toga ovi mali farmeri imaju relativno nisku dobit i to sprječava </w:t>
      </w:r>
      <w:r w:rsidR="00D76E66" w:rsidRPr="004B41D1">
        <w:t xml:space="preserve">njihov </w:t>
      </w:r>
      <w:r w:rsidRPr="004B41D1">
        <w:t>daljnji rast i ulaganja kako bi se poboljšala njihova produktivnost i ukupna konkurentnost.</w:t>
      </w:r>
    </w:p>
    <w:p w14:paraId="11D6D31D" w14:textId="05F80467" w:rsidR="00773B5C" w:rsidRPr="004B41D1" w:rsidRDefault="00773B5C" w:rsidP="00773B5C">
      <w:r w:rsidRPr="004B41D1">
        <w:t xml:space="preserve">Oko 70% proizvodnje </w:t>
      </w:r>
      <w:r w:rsidRPr="004B41D1">
        <w:rPr>
          <w:u w:val="single"/>
        </w:rPr>
        <w:t>konzumnih jaja</w:t>
      </w:r>
      <w:r w:rsidRPr="004B41D1">
        <w:t xml:space="preserve"> prolazi kroz organizovane kooperativne sisteme sličn</w:t>
      </w:r>
      <w:r w:rsidR="004B41D1" w:rsidRPr="004B41D1">
        <w:t>e</w:t>
      </w:r>
      <w:r w:rsidRPr="004B41D1">
        <w:t xml:space="preserve"> lancima snabdijevanja pilećeg mesa. Postoje četiri velike kompanije za proizvodnju i pakovanje jaja. Te kompanije pokrivaju većinu proizvodnje jaja u BiH. Oko 30% malih farmera proizvode jaja izvan ovog vertikalno integrisanog sistema i prodaju jaja direktno sa farme ili na pijaci</w:t>
      </w:r>
      <w:r w:rsidR="004B41D1" w:rsidRPr="004B41D1">
        <w:t xml:space="preserve"> </w:t>
      </w:r>
      <w:r w:rsidRPr="004B41D1">
        <w:t xml:space="preserve">i u malim trgovinama. Međutim, mnoge od ovih farmi ne zadovoljavaju minimalne standarde kvalitete ili higijene za proizvodnju jaja. Trenutačna izvozna tržišta za </w:t>
      </w:r>
      <w:r w:rsidR="00D76E66" w:rsidRPr="004B41D1">
        <w:t xml:space="preserve">konuzmna </w:t>
      </w:r>
      <w:r w:rsidRPr="004B41D1">
        <w:t>jaja su Srbija i Crna Gora.</w:t>
      </w:r>
    </w:p>
    <w:p w14:paraId="03E04494" w14:textId="68399FD4" w:rsidR="00773B5C" w:rsidRPr="004B41D1" w:rsidRDefault="00773B5C" w:rsidP="00773B5C">
      <w:r w:rsidRPr="004B41D1">
        <w:t>Slično kao  u sektoru ml</w:t>
      </w:r>
      <w:r w:rsidR="002A2360" w:rsidRPr="004B41D1">
        <w:t>jekarstva</w:t>
      </w:r>
      <w:r w:rsidRPr="004B41D1">
        <w:t>,</w:t>
      </w:r>
      <w:r w:rsidR="002A2360" w:rsidRPr="004B41D1">
        <w:t xml:space="preserve"> i</w:t>
      </w:r>
      <w:r w:rsidRPr="004B41D1">
        <w:t xml:space="preserve"> u sektoru peradarstva postoje razni izazovi, uključujući nedostatak usklađenosti sa strukturalnim i higijenskim standardima te primjenu postupaka temeljenih na HACCP-u u prerađivačkim kompanijama. Ove slabosti i glavni nalazi se također odnose </w:t>
      </w:r>
      <w:r w:rsidR="00DB5676" w:rsidRPr="004B41D1">
        <w:t xml:space="preserve">i </w:t>
      </w:r>
      <w:r w:rsidRPr="004B41D1">
        <w:t>na proizvodnju malih razmjera vezano za standarde kvalitete, sigurnost hrane i higijensku praksu. Osim toga, farmeri se suočavaju sa problemima u upravljanju otpadom, dobrobiti životinja, zastarjelom opremom, visokim troškovima energije koji utiču na profitnu maržu itd.</w:t>
      </w:r>
    </w:p>
    <w:p w14:paraId="566EFBD8" w14:textId="77777777" w:rsidR="00CD63EC" w:rsidRPr="004B41D1" w:rsidRDefault="00CD63EC" w:rsidP="00CD63EC">
      <w:pPr>
        <w:pStyle w:val="ListParagraph"/>
        <w:ind w:left="0"/>
        <w:contextualSpacing/>
        <w:rPr>
          <w:rFonts w:ascii="Times New Roman" w:hAnsi="Times New Roman"/>
          <w:sz w:val="24"/>
          <w:szCs w:val="24"/>
        </w:rPr>
      </w:pPr>
    </w:p>
    <w:p w14:paraId="4F449407" w14:textId="77777777" w:rsidR="007D46CF" w:rsidRPr="004B41D1" w:rsidRDefault="007D46CF" w:rsidP="004E3C1F">
      <w:pPr>
        <w:suppressAutoHyphens/>
        <w:spacing w:before="0" w:after="0" w:line="276" w:lineRule="auto"/>
        <w:ind w:left="360" w:right="11"/>
        <w:jc w:val="left"/>
        <w:rPr>
          <w:szCs w:val="24"/>
          <w:lang w:eastAsia="en-US"/>
        </w:rPr>
      </w:pPr>
    </w:p>
    <w:p w14:paraId="3024BD5C" w14:textId="77777777" w:rsidR="008500D7" w:rsidRPr="004B41D1" w:rsidRDefault="008500D7" w:rsidP="008500D7">
      <w:pPr>
        <w:tabs>
          <w:tab w:val="left" w:pos="1440"/>
        </w:tabs>
        <w:ind w:firstLine="720"/>
        <w:rPr>
          <w:b/>
        </w:rPr>
      </w:pPr>
      <w:r w:rsidRPr="004B41D1">
        <w:rPr>
          <w:b/>
        </w:rPr>
        <w:t xml:space="preserve">II </w:t>
      </w:r>
      <w:r w:rsidRPr="004B41D1">
        <w:rPr>
          <w:b/>
        </w:rPr>
        <w:tab/>
        <w:t>Ciljevi Javnog poziva</w:t>
      </w:r>
    </w:p>
    <w:p w14:paraId="0C814226" w14:textId="7EC876BD" w:rsidR="008500D7" w:rsidRPr="004B41D1" w:rsidRDefault="008500D7" w:rsidP="008500D7">
      <w:r w:rsidRPr="004B41D1">
        <w:lastRenderedPageBreak/>
        <w:t>Svrha ove aktivnosti je podrška intervencijama u bilo kojem ili u svih pet podsektora, što će dovesti do poboljšane učinkovitosti i profitabilnosti proizvodnje kako za organizacije proizvođača</w:t>
      </w:r>
      <w:r w:rsidR="00DB5676" w:rsidRPr="004B41D1">
        <w:t>-prerađivača</w:t>
      </w:r>
      <w:r w:rsidRPr="004B41D1">
        <w:t xml:space="preserve"> tako i za farmere, povećanu diverzifikaciju i proizvodnju proizvoda s dodanom vrijednošću, provedbu dobrih poljoprivrednih praksi i </w:t>
      </w:r>
      <w:r w:rsidR="00DB5676" w:rsidRPr="004B41D1">
        <w:t xml:space="preserve">uvođenje </w:t>
      </w:r>
      <w:r w:rsidRPr="004B41D1">
        <w:t>EU standarda sigurnosti hrane, usklađenosti s okolišem, poboljšan</w:t>
      </w:r>
      <w:r w:rsidR="004B41D1" w:rsidRPr="004B41D1">
        <w:t>j</w:t>
      </w:r>
      <w:r w:rsidRPr="004B41D1">
        <w:t>e cjelokupne konkurentnosti svih učesnika u lancu vrijednosti, te bolji pristup lokalnim i međunarodnim tržištima.</w:t>
      </w:r>
    </w:p>
    <w:p w14:paraId="55D36978" w14:textId="77777777" w:rsidR="008500D7" w:rsidRPr="004B41D1" w:rsidRDefault="008500D7" w:rsidP="008500D7"/>
    <w:p w14:paraId="2A820D3E" w14:textId="77777777" w:rsidR="008500D7" w:rsidRPr="004B41D1" w:rsidRDefault="008500D7" w:rsidP="00981661">
      <w:pPr>
        <w:ind w:firstLine="720"/>
        <w:rPr>
          <w:b/>
        </w:rPr>
      </w:pPr>
      <w:r w:rsidRPr="004B41D1">
        <w:rPr>
          <w:b/>
        </w:rPr>
        <w:t>III</w:t>
      </w:r>
      <w:r w:rsidRPr="004B41D1">
        <w:rPr>
          <w:b/>
        </w:rPr>
        <w:tab/>
        <w:t>Očekivani rezultati</w:t>
      </w:r>
    </w:p>
    <w:p w14:paraId="5A42C589" w14:textId="1B3597B3" w:rsidR="008500D7" w:rsidRPr="004B41D1" w:rsidRDefault="008500D7" w:rsidP="008500D7">
      <w:r w:rsidRPr="004B41D1">
        <w:t>Bespovratna sredstva će biti dodijeljena za aktivnosti koje će najviše doprin</w:t>
      </w:r>
      <w:r w:rsidR="004B41D1" w:rsidRPr="004B41D1">
        <w:t>i</w:t>
      </w:r>
      <w:r w:rsidRPr="004B41D1">
        <w:t xml:space="preserve">jeti povećanju konkurentnosti sektora mljekarstva, voća i povrća, </w:t>
      </w:r>
      <w:r w:rsidR="00DB5676" w:rsidRPr="004B41D1">
        <w:t>ljekovitog i aromatičnog bilja</w:t>
      </w:r>
      <w:r w:rsidRPr="004B41D1">
        <w:t>, pčelarstva i sektora peradarstva kroz primjenu novih tehnologija, diverzifikaciju proizvodnje i uvođenje novih proizvoda s dodanom vrijednošću na tržište, povećanje prodaje i izvoza, provedbu dobrih poljoprivrednih praks</w:t>
      </w:r>
      <w:r w:rsidR="00981661" w:rsidRPr="004B41D1">
        <w:t>i</w:t>
      </w:r>
      <w:r w:rsidRPr="004B41D1">
        <w:t xml:space="preserve"> </w:t>
      </w:r>
      <w:r w:rsidR="00DB5676" w:rsidRPr="000255CE">
        <w:t>( G</w:t>
      </w:r>
      <w:r w:rsidRPr="000255CE">
        <w:t>AP),</w:t>
      </w:r>
      <w:r w:rsidRPr="004B41D1">
        <w:t xml:space="preserve"> uvođenje standarda sigurnosti hrane i/ili kvalitete i druge navedene aktivnosti.</w:t>
      </w:r>
    </w:p>
    <w:p w14:paraId="4EA0F395" w14:textId="1A6D6898" w:rsidR="008500D7" w:rsidRPr="004B41D1" w:rsidRDefault="008500D7" w:rsidP="008500D7">
      <w:r w:rsidRPr="004B41D1">
        <w:t xml:space="preserve">U prijavama za dodjelu bespovratnih sredstava </w:t>
      </w:r>
      <w:r w:rsidR="00DB5676" w:rsidRPr="004B41D1">
        <w:t>potrebno je navesti</w:t>
      </w:r>
      <w:r w:rsidRPr="004B41D1">
        <w:t xml:space="preserve"> </w:t>
      </w:r>
      <w:r w:rsidR="00C94C57">
        <w:t xml:space="preserve">očekivane </w:t>
      </w:r>
      <w:r w:rsidRPr="004B41D1">
        <w:t>rezultat</w:t>
      </w:r>
      <w:r w:rsidR="00DB5676" w:rsidRPr="004B41D1">
        <w:t>e</w:t>
      </w:r>
      <w:r w:rsidRPr="004B41D1">
        <w:t xml:space="preserve"> </w:t>
      </w:r>
      <w:r w:rsidR="00C94C57">
        <w:t>projekta</w:t>
      </w:r>
      <w:r w:rsidRPr="004B41D1">
        <w:t xml:space="preserve"> i obja</w:t>
      </w:r>
      <w:r w:rsidR="00DB5676" w:rsidRPr="004B41D1">
        <w:t>sniti</w:t>
      </w:r>
      <w:r w:rsidRPr="004B41D1">
        <w:t xml:space="preserve"> kako i do kojeg stepena se </w:t>
      </w:r>
      <w:r w:rsidR="00DB5676" w:rsidRPr="004B41D1">
        <w:t>oni uklapaju u</w:t>
      </w:r>
      <w:r w:rsidRPr="004B41D1">
        <w:t xml:space="preserve"> sveukupne ciljeve i poslovne rezultate. Za svaku predloženu aktivnost podnositelj zahtjeva predlaže i ciljane pokazatelje iz sljedećih područja (ako i gdje se očekuje):</w:t>
      </w:r>
    </w:p>
    <w:p w14:paraId="0FAD7AAA" w14:textId="77777777" w:rsidR="008500D7" w:rsidRPr="004B41D1" w:rsidRDefault="008500D7" w:rsidP="008500D7">
      <w:pPr>
        <w:ind w:firstLine="720"/>
      </w:pPr>
      <w:r w:rsidRPr="004B41D1">
        <w:t>• Povećana prodaja;</w:t>
      </w:r>
    </w:p>
    <w:p w14:paraId="0D4795F1" w14:textId="77777777" w:rsidR="008500D7" w:rsidRPr="004B41D1" w:rsidRDefault="008500D7" w:rsidP="008500D7">
      <w:pPr>
        <w:ind w:firstLine="720"/>
      </w:pPr>
      <w:r w:rsidRPr="004B41D1">
        <w:t>• Povećan izvoz;</w:t>
      </w:r>
    </w:p>
    <w:p w14:paraId="0E4FEB49" w14:textId="77777777" w:rsidR="008500D7" w:rsidRPr="004B41D1" w:rsidRDefault="008500D7" w:rsidP="008500D7">
      <w:pPr>
        <w:ind w:firstLine="720"/>
      </w:pPr>
      <w:r w:rsidRPr="004B41D1">
        <w:t>• Povećana proizvodnja i potencijal za ostvarivanje dohotka;</w:t>
      </w:r>
    </w:p>
    <w:p w14:paraId="2B0213DB" w14:textId="77777777" w:rsidR="008500D7" w:rsidRPr="004B41D1" w:rsidRDefault="008500D7" w:rsidP="008500D7">
      <w:pPr>
        <w:ind w:firstLine="720"/>
      </w:pPr>
      <w:r w:rsidRPr="004B41D1">
        <w:t>• Poboljšana diverzifikacija i dodavanje vrijednosti;</w:t>
      </w:r>
    </w:p>
    <w:p w14:paraId="09C08537" w14:textId="77777777" w:rsidR="008500D7" w:rsidRPr="004B41D1" w:rsidRDefault="008500D7" w:rsidP="00981661">
      <w:pPr>
        <w:ind w:left="720"/>
      </w:pPr>
      <w:r w:rsidRPr="004B41D1">
        <w:t xml:space="preserve">• Povećan pristup međunarodnim i/ili domaćim tržištima (broj novih distributera/    </w:t>
      </w:r>
    </w:p>
    <w:p w14:paraId="39C33B7D" w14:textId="77777777" w:rsidR="008500D7" w:rsidRPr="004B41D1" w:rsidRDefault="008500D7" w:rsidP="00981661">
      <w:pPr>
        <w:ind w:left="720"/>
      </w:pPr>
      <w:r w:rsidRPr="004B41D1">
        <w:t xml:space="preserve">  kupaca);</w:t>
      </w:r>
    </w:p>
    <w:p w14:paraId="11CE0035" w14:textId="77777777" w:rsidR="008500D7" w:rsidRPr="004B41D1" w:rsidRDefault="008500D7" w:rsidP="008500D7">
      <w:pPr>
        <w:ind w:firstLine="720"/>
      </w:pPr>
      <w:r w:rsidRPr="004B41D1">
        <w:t>• Povećan broj uposlenika sa punim radnim vremenom;</w:t>
      </w:r>
    </w:p>
    <w:p w14:paraId="26EAA3E8" w14:textId="77777777" w:rsidR="008500D7" w:rsidRPr="004B41D1" w:rsidRDefault="008500D7" w:rsidP="008500D7">
      <w:pPr>
        <w:ind w:firstLine="720"/>
      </w:pPr>
      <w:r w:rsidRPr="004B41D1">
        <w:t>• Povećan broj sezonskih radnika;</w:t>
      </w:r>
    </w:p>
    <w:p w14:paraId="129ECD08" w14:textId="65D1E219" w:rsidR="008500D7" w:rsidRPr="004B41D1" w:rsidRDefault="008500D7" w:rsidP="008500D7">
      <w:pPr>
        <w:ind w:left="720"/>
      </w:pPr>
      <w:r w:rsidRPr="004B41D1">
        <w:t>• Povećan broj malih farmera i/ili neizravnih uposlenika kao rezultat provedbe aktivnosti;</w:t>
      </w:r>
    </w:p>
    <w:p w14:paraId="712C65E6" w14:textId="77777777" w:rsidR="008500D7" w:rsidRPr="004B41D1" w:rsidRDefault="008500D7" w:rsidP="008500D7">
      <w:pPr>
        <w:ind w:firstLine="720"/>
      </w:pPr>
      <w:r w:rsidRPr="004B41D1">
        <w:t>• Plasiranje novih proizvoda na tržište;</w:t>
      </w:r>
    </w:p>
    <w:p w14:paraId="4F4E1905" w14:textId="77777777" w:rsidR="008500D7" w:rsidRPr="004B41D1" w:rsidRDefault="008500D7" w:rsidP="008500D7">
      <w:pPr>
        <w:ind w:firstLine="720"/>
      </w:pPr>
      <w:r w:rsidRPr="004B41D1">
        <w:t>• Uvođenje nove tehnologije ili inovativne proizvodne prakse;</w:t>
      </w:r>
    </w:p>
    <w:p w14:paraId="0222C763" w14:textId="39F522D2" w:rsidR="008500D7" w:rsidRPr="004B41D1" w:rsidRDefault="008500D7" w:rsidP="008500D7">
      <w:pPr>
        <w:ind w:firstLine="720"/>
      </w:pPr>
      <w:r w:rsidRPr="004B41D1">
        <w:t>• Povećane obradive površine;</w:t>
      </w:r>
    </w:p>
    <w:p w14:paraId="0B47CA07" w14:textId="77777777" w:rsidR="008500D7" w:rsidRPr="004B41D1" w:rsidRDefault="008500D7" w:rsidP="008500D7">
      <w:pPr>
        <w:ind w:firstLine="720"/>
      </w:pPr>
      <w:r w:rsidRPr="004B41D1">
        <w:t>• Povećan nivo obrade;</w:t>
      </w:r>
    </w:p>
    <w:p w14:paraId="5C1E36B3" w14:textId="77777777" w:rsidR="008500D7" w:rsidRPr="004B41D1" w:rsidRDefault="008500D7" w:rsidP="008500D7">
      <w:pPr>
        <w:ind w:firstLine="720"/>
      </w:pPr>
      <w:r w:rsidRPr="004B41D1">
        <w:t>• Povećan nivo uključenosti mladih i/ili žena i/ili osoba sa invaliditetom;</w:t>
      </w:r>
    </w:p>
    <w:p w14:paraId="0E255ECB" w14:textId="77777777" w:rsidR="008500D7" w:rsidRPr="004B41D1" w:rsidRDefault="008500D7" w:rsidP="008500D7">
      <w:pPr>
        <w:ind w:firstLine="720"/>
      </w:pPr>
      <w:r w:rsidRPr="004B41D1">
        <w:t>• Povećani prinosi i profitabilnost zbog uvođenja novih sorti usjeva;</w:t>
      </w:r>
    </w:p>
    <w:p w14:paraId="4AB239E8" w14:textId="725254C0" w:rsidR="008500D7" w:rsidRPr="004B41D1" w:rsidRDefault="008500D7" w:rsidP="008500D7">
      <w:pPr>
        <w:ind w:left="720"/>
      </w:pPr>
      <w:r w:rsidRPr="004B41D1">
        <w:t xml:space="preserve">• Uvođenje </w:t>
      </w:r>
      <w:r w:rsidR="00C94C57">
        <w:t>i implementacija standarda</w:t>
      </w:r>
      <w:r w:rsidR="00C94C57" w:rsidRPr="004B41D1">
        <w:t xml:space="preserve"> </w:t>
      </w:r>
      <w:r w:rsidRPr="004B41D1">
        <w:t xml:space="preserve">HACCP, GlobalGAP, GRASP, IFS, HALAL, Organski, </w:t>
      </w:r>
      <w:r w:rsidRPr="000255CE">
        <w:t>PDO/PGI</w:t>
      </w:r>
      <w:r w:rsidRPr="004B41D1">
        <w:t xml:space="preserve"> </w:t>
      </w:r>
    </w:p>
    <w:p w14:paraId="326460E9" w14:textId="77777777" w:rsidR="008500D7" w:rsidRPr="004B41D1" w:rsidRDefault="008500D7" w:rsidP="008500D7">
      <w:pPr>
        <w:ind w:left="720"/>
      </w:pPr>
      <w:r w:rsidRPr="004B41D1">
        <w:t xml:space="preserve">  ili drugih  relevantnih standarda ili sistema upravljanja.</w:t>
      </w:r>
    </w:p>
    <w:p w14:paraId="0879B885" w14:textId="5B8A392B" w:rsidR="008500D7" w:rsidRPr="004B41D1" w:rsidRDefault="008500D7" w:rsidP="008500D7">
      <w:r w:rsidRPr="004B41D1">
        <w:lastRenderedPageBreak/>
        <w:t>Očekuje se da će podnositelj zahtjeva pružiti dovoljno informacija kojima bi pokazao kako će poboljšanje tehnologija proizvodnje/prerade povećati konkurentnost na domaćem i/ili međunarodnom tržištu.</w:t>
      </w:r>
    </w:p>
    <w:p w14:paraId="40A86FE7" w14:textId="77777777" w:rsidR="008500D7" w:rsidRPr="004B41D1" w:rsidRDefault="008500D7" w:rsidP="008500D7">
      <w:pPr>
        <w:ind w:firstLine="720"/>
        <w:rPr>
          <w:b/>
        </w:rPr>
      </w:pPr>
      <w:r w:rsidRPr="004B41D1">
        <w:rPr>
          <w:b/>
        </w:rPr>
        <w:t>IV</w:t>
      </w:r>
      <w:r w:rsidRPr="004B41D1">
        <w:rPr>
          <w:b/>
        </w:rPr>
        <w:tab/>
        <w:t xml:space="preserve"> Ilustrativne aktivnosti</w:t>
      </w:r>
    </w:p>
    <w:p w14:paraId="752D72B1" w14:textId="6A6CA161" w:rsidR="008500D7" w:rsidRPr="004B41D1" w:rsidRDefault="008500D7" w:rsidP="008500D7">
      <w:pPr>
        <w:rPr>
          <w:i/>
        </w:rPr>
      </w:pPr>
      <w:r w:rsidRPr="004B41D1">
        <w:t>Indikativne aktivnosti koje mogu biti podržane ovim Javnim pozivom su opisane u nastavku teksta (NAPOMENA</w:t>
      </w:r>
      <w:r w:rsidRPr="004B41D1">
        <w:rPr>
          <w:i/>
        </w:rPr>
        <w:t xml:space="preserve">: ovo se ne treba smatrati </w:t>
      </w:r>
      <w:r w:rsidR="00DB5676" w:rsidRPr="004B41D1">
        <w:rPr>
          <w:i/>
        </w:rPr>
        <w:t>konačnim</w:t>
      </w:r>
      <w:r w:rsidRPr="004B41D1">
        <w:rPr>
          <w:i/>
        </w:rPr>
        <w:t xml:space="preserve"> popisom</w:t>
      </w:r>
      <w:r w:rsidR="00DB5676" w:rsidRPr="004B41D1">
        <w:rPr>
          <w:i/>
        </w:rPr>
        <w:t xml:space="preserve"> aktivnosti</w:t>
      </w:r>
      <w:r w:rsidRPr="004B41D1">
        <w:rPr>
          <w:i/>
        </w:rPr>
        <w:t>, a podnositelji zahtjeva se potiču da razmotre i ostal</w:t>
      </w:r>
      <w:r w:rsidR="00C94C57">
        <w:rPr>
          <w:i/>
        </w:rPr>
        <w:t>e</w:t>
      </w:r>
      <w:r w:rsidRPr="004B41D1">
        <w:rPr>
          <w:i/>
        </w:rPr>
        <w:t xml:space="preserve"> relevantn</w:t>
      </w:r>
      <w:r w:rsidR="00DB5676" w:rsidRPr="004B41D1">
        <w:rPr>
          <w:i/>
        </w:rPr>
        <w:t>e aktivnosti i</w:t>
      </w:r>
      <w:r w:rsidRPr="004B41D1">
        <w:rPr>
          <w:i/>
        </w:rPr>
        <w:t xml:space="preserve"> ulaganja, pod uslovom da </w:t>
      </w:r>
      <w:r w:rsidR="00C94C57">
        <w:rPr>
          <w:i/>
        </w:rPr>
        <w:t xml:space="preserve">doprinose ostvarenju </w:t>
      </w:r>
      <w:r w:rsidRPr="004B41D1">
        <w:rPr>
          <w:i/>
        </w:rPr>
        <w:t>specifični</w:t>
      </w:r>
      <w:r w:rsidR="00C94C57">
        <w:rPr>
          <w:i/>
        </w:rPr>
        <w:t>h</w:t>
      </w:r>
      <w:r w:rsidRPr="004B41D1">
        <w:rPr>
          <w:i/>
        </w:rPr>
        <w:t xml:space="preserve"> ciljeva ovog Javnog poziva):</w:t>
      </w:r>
    </w:p>
    <w:p w14:paraId="6ED15DB8" w14:textId="6A03C116" w:rsidR="008500D7" w:rsidRPr="004B41D1" w:rsidRDefault="008500D7" w:rsidP="008500D7">
      <w:r w:rsidRPr="004B41D1">
        <w:t>Ilustrativne aktivnosti  podijeljene su u pet poljoprivrednih podsektora i navedene su u nastavku:</w:t>
      </w:r>
    </w:p>
    <w:p w14:paraId="7302A8A0" w14:textId="77777777" w:rsidR="008500D7" w:rsidRPr="004B41D1" w:rsidRDefault="008500D7" w:rsidP="008500D7">
      <w:r w:rsidRPr="004B41D1">
        <w:t>Sektor mljekarstva:</w:t>
      </w:r>
    </w:p>
    <w:p w14:paraId="480BF00B" w14:textId="77777777" w:rsidR="008500D7" w:rsidRPr="004B41D1" w:rsidRDefault="008500D7" w:rsidP="008500D7">
      <w:pPr>
        <w:ind w:left="810" w:hanging="180"/>
      </w:pPr>
      <w:r w:rsidRPr="004B41D1">
        <w:t>• Obuke za male proizvođače mliječnih proizvoda i obrtničke organizacije u lancu  vrijednosti u skladu sa najboljim EU praksama (produktivnost, higijena mlijeka, proizvodnja sira, usklađenost sa okolišem i obuke vezane uz unapređenje poslovanja);</w:t>
      </w:r>
    </w:p>
    <w:p w14:paraId="0D04C1D2" w14:textId="66F20AC8" w:rsidR="008500D7" w:rsidRPr="004B41D1" w:rsidRDefault="008500D7" w:rsidP="008500D7">
      <w:pPr>
        <w:ind w:firstLine="630"/>
      </w:pPr>
      <w:r w:rsidRPr="004B41D1">
        <w:t>• Uvođenje novih tehnologija kako bi se povećao kvalitet postojećih mliječnih proizvoda;</w:t>
      </w:r>
    </w:p>
    <w:p w14:paraId="0A8C5761" w14:textId="77777777" w:rsidR="008500D7" w:rsidRPr="004B41D1" w:rsidRDefault="008500D7" w:rsidP="008500D7">
      <w:pPr>
        <w:ind w:left="810" w:hanging="180"/>
      </w:pPr>
      <w:r w:rsidRPr="004B41D1">
        <w:t>• Poboljšanje diverzifikacije i dodane vrijednosti mliječnih proizvoda, posebno vezano za proizvodnju sira;</w:t>
      </w:r>
    </w:p>
    <w:p w14:paraId="4500DFA8" w14:textId="77777777" w:rsidR="008500D7" w:rsidRPr="004B41D1" w:rsidRDefault="008500D7" w:rsidP="008500D7">
      <w:pPr>
        <w:ind w:left="810" w:hanging="180"/>
      </w:pPr>
      <w:r w:rsidRPr="004B41D1">
        <w:t>• Uvođenje standarda kvalitete u skladu sa zahtjevima EU, uključujući zaštitu geografskog porijekla;</w:t>
      </w:r>
    </w:p>
    <w:p w14:paraId="4D910B71" w14:textId="77777777" w:rsidR="008500D7" w:rsidRPr="004B41D1" w:rsidRDefault="008500D7" w:rsidP="008500D7">
      <w:pPr>
        <w:ind w:firstLine="630"/>
      </w:pPr>
      <w:r w:rsidRPr="004B41D1">
        <w:t>• Povećana prodaja na domaćem tržištu i porast izvoza mliječnih proizvoda;</w:t>
      </w:r>
    </w:p>
    <w:p w14:paraId="5070DEF8" w14:textId="77777777" w:rsidR="008500D7" w:rsidRPr="004B41D1" w:rsidRDefault="008500D7" w:rsidP="008500D7">
      <w:pPr>
        <w:ind w:left="810" w:hanging="180"/>
      </w:pPr>
      <w:r w:rsidRPr="004B41D1">
        <w:t>• Promocija tradicionalnog bh. sira (ili drugih relevantnih mliječnih proizvoda s dodanom vrijednošću) na lokalnim i regionalnim tržištima, kroz razne promotivne događaje, uključujući festivale sira.</w:t>
      </w:r>
    </w:p>
    <w:p w14:paraId="05C83938" w14:textId="2D134C20" w:rsidR="008500D7" w:rsidRPr="004B41D1" w:rsidRDefault="008500D7" w:rsidP="008500D7">
      <w:r w:rsidRPr="004B41D1">
        <w:t>Sektor voća i povrća :</w:t>
      </w:r>
    </w:p>
    <w:p w14:paraId="6D47C181" w14:textId="77777777" w:rsidR="008500D7" w:rsidRPr="004B41D1" w:rsidRDefault="008500D7" w:rsidP="008500D7">
      <w:pPr>
        <w:ind w:left="900" w:hanging="180"/>
      </w:pPr>
      <w:r w:rsidRPr="004B41D1">
        <w:t>• Obuke za male poljoprivrednike i obrtničke organizacije u lancu vrijednosti u skladu sa najboljim EU praksama (produktivnost, zaštita bilja, uvođenje novih sorti, usklađenost sa okolišem i obuke vezane uz unapređenje poslovanja);</w:t>
      </w:r>
    </w:p>
    <w:p w14:paraId="74D7597C" w14:textId="1C23C4DA" w:rsidR="008500D7" w:rsidRPr="004B41D1" w:rsidRDefault="008500D7" w:rsidP="008500D7">
      <w:pPr>
        <w:ind w:left="900" w:hanging="180"/>
      </w:pPr>
      <w:r w:rsidRPr="004B41D1">
        <w:t>• Uvođenje novih kultura (raznolikost) i bolje i produktivnije vrste voća i povrća koje zahtijevaju inostrana tržišta i imaju veći potencijal za izvoz, sa naglaskom na stolnim sortama (za svježe tržište), veće prinose i rano/kasne sezonske sorte/</w:t>
      </w:r>
      <w:r w:rsidR="00F316A0" w:rsidRPr="004B41D1">
        <w:t>jednogodišnje i dvogodišnje sorte</w:t>
      </w:r>
      <w:r w:rsidRPr="004B41D1">
        <w:t>;</w:t>
      </w:r>
    </w:p>
    <w:p w14:paraId="0490F258" w14:textId="1551141C" w:rsidR="008500D7" w:rsidRPr="004B41D1" w:rsidRDefault="008500D7" w:rsidP="008500D7">
      <w:pPr>
        <w:ind w:left="990" w:hanging="270"/>
      </w:pPr>
      <w:r w:rsidRPr="004B41D1">
        <w:t xml:space="preserve">• Uvođenje novih tehnologija za povećanje kvalitete i poboljšanje produktivnosti postojećih i novih poljoprivrednika i organizacija proizvođača; uključujući proizvodnju na </w:t>
      </w:r>
      <w:r w:rsidR="00F316A0" w:rsidRPr="004B41D1">
        <w:t>supstratima</w:t>
      </w:r>
      <w:r w:rsidRPr="004B41D1">
        <w:t xml:space="preserve"> i proizvodnju u zaštićenim prostorima (staklenici, visoki tuneli itd.);</w:t>
      </w:r>
    </w:p>
    <w:p w14:paraId="47ADDD08" w14:textId="77777777" w:rsidR="008500D7" w:rsidRPr="004B41D1" w:rsidRDefault="008500D7" w:rsidP="008500D7">
      <w:pPr>
        <w:ind w:left="900" w:hanging="180"/>
      </w:pPr>
      <w:r w:rsidRPr="004B41D1">
        <w:t>• Podrška aktivnostima dodavanja vrijednosti duž lanca vrijednosti, uključujući hlađenje na farmi za proizvode namijenjene za svježe tržište;</w:t>
      </w:r>
    </w:p>
    <w:p w14:paraId="7405452F" w14:textId="77777777" w:rsidR="008500D7" w:rsidRPr="004B41D1" w:rsidRDefault="008500D7" w:rsidP="008500D7">
      <w:pPr>
        <w:ind w:firstLine="720"/>
      </w:pPr>
      <w:r w:rsidRPr="004B41D1">
        <w:lastRenderedPageBreak/>
        <w:t>• Uvođenje standarda kvalitete u skladu s EU i drugim međunarodnim zahtjevima;</w:t>
      </w:r>
    </w:p>
    <w:p w14:paraId="093C0EA5" w14:textId="77777777" w:rsidR="008500D7" w:rsidRPr="004B41D1" w:rsidRDefault="008500D7" w:rsidP="008500D7">
      <w:pPr>
        <w:ind w:left="810" w:hanging="90"/>
      </w:pPr>
      <w:r w:rsidRPr="004B41D1">
        <w:t>• Podrška konceptima proizvodnje koji su prilagođeni promjeni klimatskih uslova  (proizvodnja u zaštićenim područjima, uključujući visoke tunele, protugradne mreže, ugradnju sistema za navodnjavanje kapanjem, malč itd.);</w:t>
      </w:r>
    </w:p>
    <w:p w14:paraId="600A7913" w14:textId="78234268" w:rsidR="008500D7" w:rsidRPr="004B41D1" w:rsidRDefault="008500D7" w:rsidP="008500D7">
      <w:pPr>
        <w:ind w:left="900" w:hanging="180"/>
      </w:pPr>
      <w:r w:rsidRPr="004B41D1">
        <w:t>•  Olakšavanje izvoza svježih proizvoda i proizvoda s dodanom vrijednošću u EU i na druga međunarodna tržišta; Podrška trgovačkim misijama, B2B sastanci</w:t>
      </w:r>
      <w:r w:rsidR="00DB5676" w:rsidRPr="004B41D1">
        <w:t>ma</w:t>
      </w:r>
      <w:r w:rsidRPr="004B41D1">
        <w:t xml:space="preserve"> i sudjelovanje na međunarodnim sajmovima;</w:t>
      </w:r>
    </w:p>
    <w:p w14:paraId="0CD3C365" w14:textId="77777777" w:rsidR="008500D7" w:rsidRPr="004B41D1" w:rsidRDefault="008500D7" w:rsidP="008500D7">
      <w:pPr>
        <w:ind w:left="900" w:hanging="180"/>
      </w:pPr>
      <w:r w:rsidRPr="004B41D1">
        <w:t>• Provesti promotivne kampanje s ciljem povećanja potrošnje i povećanja prodaje odabranih proizvoda (naročito svježeg jagodastog voća) na lokalnim tržištima.</w:t>
      </w:r>
    </w:p>
    <w:p w14:paraId="6E2EE978" w14:textId="585C2703" w:rsidR="00A20B70" w:rsidRPr="004B41D1" w:rsidRDefault="00A20B70" w:rsidP="00A20B70">
      <w:r w:rsidRPr="004B41D1">
        <w:t>Sektor ljekovitog i aromatičnog bilja :</w:t>
      </w:r>
    </w:p>
    <w:p w14:paraId="18BF9735" w14:textId="1FF9E35A" w:rsidR="00A20B70" w:rsidRPr="004B41D1" w:rsidRDefault="00A20B70" w:rsidP="00A20B70">
      <w:pPr>
        <w:ind w:left="900" w:hanging="180"/>
      </w:pPr>
      <w:r w:rsidRPr="004B41D1">
        <w:t xml:space="preserve">• Povećan uzgoj </w:t>
      </w:r>
      <w:r w:rsidR="00DB5676" w:rsidRPr="004B41D1">
        <w:t>ljekovitog i aromatičnog bilja</w:t>
      </w:r>
      <w:r w:rsidRPr="004B41D1">
        <w:t xml:space="preserve"> kako bi se osigurala </w:t>
      </w:r>
      <w:r w:rsidR="00C94C57">
        <w:t xml:space="preserve">kontrolirana proizvodnja </w:t>
      </w:r>
      <w:r w:rsidRPr="004B41D1">
        <w:t>kvalitet</w:t>
      </w:r>
      <w:r w:rsidR="00DB5676" w:rsidRPr="004B41D1">
        <w:t>nog</w:t>
      </w:r>
      <w:r w:rsidRPr="004B41D1">
        <w:t xml:space="preserve"> biljnog materijala, koji je u stalnom deficitu na domaćem i međunarodnom tržištu;</w:t>
      </w:r>
    </w:p>
    <w:p w14:paraId="0918946A" w14:textId="4BBA9212" w:rsidR="00A20B70" w:rsidRPr="004B41D1" w:rsidRDefault="00A20B70" w:rsidP="00A20B70">
      <w:pPr>
        <w:ind w:left="900" w:hanging="180"/>
      </w:pPr>
      <w:r w:rsidRPr="004B41D1">
        <w:t xml:space="preserve">• Povećana konkurentnost proizvoda </w:t>
      </w:r>
      <w:r w:rsidR="00C94C57">
        <w:t xml:space="preserve">kroz unapređenje </w:t>
      </w:r>
      <w:r w:rsidRPr="004B41D1">
        <w:t>proizvodnih procesa kako bi se smanjili troškovi i poboljšala kvaliteta proizvoda;</w:t>
      </w:r>
    </w:p>
    <w:p w14:paraId="0F0256EA" w14:textId="660ECED5" w:rsidR="00A20B70" w:rsidRPr="004B41D1" w:rsidRDefault="00A20B70" w:rsidP="00A20B70">
      <w:pPr>
        <w:ind w:left="900" w:hanging="180"/>
      </w:pPr>
      <w:r w:rsidRPr="004B41D1">
        <w:t xml:space="preserve">• Diverzifikacija proizvodnje i povećana proizvodnja proizvoda s dodanom vrijednošću; </w:t>
      </w:r>
      <w:r w:rsidR="00C94C57">
        <w:t>ilustrativni primjeri su: maloprodajno</w:t>
      </w:r>
      <w:r w:rsidRPr="004B41D1">
        <w:t xml:space="preserve"> pakovanje </w:t>
      </w:r>
      <w:r w:rsidR="00C94C57">
        <w:t>sušenih</w:t>
      </w:r>
      <w:r w:rsidRPr="004B41D1">
        <w:t xml:space="preserve"> </w:t>
      </w:r>
      <w:r w:rsidR="00C94C57">
        <w:t xml:space="preserve">samoniklih </w:t>
      </w:r>
      <w:r w:rsidRPr="004B41D1">
        <w:t>gljiva, e</w:t>
      </w:r>
      <w:r w:rsidR="00C94C57">
        <w:t xml:space="preserve">terična </w:t>
      </w:r>
      <w:r w:rsidRPr="004B41D1">
        <w:t>ulja za aromaterapiju, prirodnu kozmetiku itd.;</w:t>
      </w:r>
    </w:p>
    <w:p w14:paraId="67CD0F85" w14:textId="7640096D" w:rsidR="00A20B70" w:rsidRPr="004B41D1" w:rsidRDefault="00A20B70" w:rsidP="000255CE">
      <w:pPr>
        <w:ind w:left="720"/>
      </w:pPr>
      <w:r w:rsidRPr="004B41D1">
        <w:t>• Povećanje prodaje</w:t>
      </w:r>
      <w:r w:rsidR="00C94C57">
        <w:t xml:space="preserve"> na lokalnom tržištu kao i povećanje </w:t>
      </w:r>
      <w:r w:rsidRPr="004B41D1">
        <w:t xml:space="preserve">izvoza proizvoda s dodanom </w:t>
      </w:r>
      <w:r w:rsidR="00C94C57">
        <w:t xml:space="preserve"> </w:t>
      </w:r>
      <w:r w:rsidRPr="004B41D1">
        <w:t>vrijedno</w:t>
      </w:r>
      <w:r w:rsidR="00C94C57">
        <w:t>sti</w:t>
      </w:r>
      <w:r w:rsidRPr="004B41D1">
        <w:t>;</w:t>
      </w:r>
    </w:p>
    <w:p w14:paraId="40D94A37" w14:textId="75FAB541" w:rsidR="00A20B70" w:rsidRPr="004B41D1" w:rsidRDefault="00A20B70" w:rsidP="00A20B70">
      <w:pPr>
        <w:ind w:left="900" w:hanging="180"/>
      </w:pPr>
      <w:r w:rsidRPr="004B41D1">
        <w:t>• Inovativni pristupi uključivanju mladih</w:t>
      </w:r>
      <w:r w:rsidR="00DB5676" w:rsidRPr="004B41D1">
        <w:t xml:space="preserve"> i žena</w:t>
      </w:r>
      <w:r w:rsidRPr="004B41D1">
        <w:t xml:space="preserve"> što će dovesti do povećane produktivnosti i   profitabilnosti;</w:t>
      </w:r>
    </w:p>
    <w:p w14:paraId="6B010535" w14:textId="5AC8A8A4" w:rsidR="00A20B70" w:rsidRPr="004B41D1" w:rsidRDefault="00A20B70" w:rsidP="00A20B70">
      <w:pPr>
        <w:ind w:left="900" w:hanging="180"/>
      </w:pPr>
      <w:r w:rsidRPr="004B41D1">
        <w:t xml:space="preserve">• </w:t>
      </w:r>
      <w:r w:rsidR="00C94C57">
        <w:t xml:space="preserve">Edukacija </w:t>
      </w:r>
      <w:r w:rsidRPr="004B41D1">
        <w:t>mal</w:t>
      </w:r>
      <w:r w:rsidR="00C94C57">
        <w:t>ih farmera</w:t>
      </w:r>
      <w:r w:rsidR="006A646E" w:rsidRPr="004B41D1">
        <w:t xml:space="preserve"> </w:t>
      </w:r>
      <w:r w:rsidRPr="004B41D1">
        <w:t>i saku</w:t>
      </w:r>
      <w:r w:rsidR="00C94C57">
        <w:t>p</w:t>
      </w:r>
      <w:r w:rsidRPr="004B41D1">
        <w:t>ljač</w:t>
      </w:r>
      <w:r w:rsidR="00C94C57">
        <w:t>a</w:t>
      </w:r>
      <w:r w:rsidRPr="004B41D1">
        <w:t xml:space="preserve"> o održivom </w:t>
      </w:r>
      <w:r w:rsidR="00C94C57">
        <w:t>sa</w:t>
      </w:r>
      <w:r w:rsidRPr="004B41D1">
        <w:t xml:space="preserve">kupljanju </w:t>
      </w:r>
      <w:r w:rsidR="00F316A0" w:rsidRPr="004B41D1">
        <w:t xml:space="preserve">samoniklog  bilja </w:t>
      </w:r>
      <w:r w:rsidRPr="004B41D1">
        <w:t xml:space="preserve">i </w:t>
      </w:r>
      <w:r w:rsidR="006A646E" w:rsidRPr="004B41D1">
        <w:t>uzgoj</w:t>
      </w:r>
      <w:r w:rsidR="006A646E">
        <w:t>u</w:t>
      </w:r>
      <w:r w:rsidR="006A646E" w:rsidRPr="004B41D1">
        <w:t xml:space="preserve"> </w:t>
      </w:r>
      <w:r w:rsidR="00DB5676" w:rsidRPr="004B41D1">
        <w:t>ljekovitog i aromatičnog bilja</w:t>
      </w:r>
      <w:r w:rsidRPr="004B41D1">
        <w:t xml:space="preserve"> u skladu s najboljim EU praksama (diverzifikacija proizvoda, dodavanje vrijednosti kroz obradu i usklađenost s okolišem);</w:t>
      </w:r>
    </w:p>
    <w:p w14:paraId="2131AB4E" w14:textId="492C9EE8" w:rsidR="00A20B70" w:rsidRPr="004B41D1" w:rsidRDefault="00A20B70" w:rsidP="00A20B70">
      <w:pPr>
        <w:ind w:firstLine="720"/>
      </w:pPr>
      <w:r w:rsidRPr="004B41D1">
        <w:t xml:space="preserve">• Očuvanje </w:t>
      </w:r>
      <w:r w:rsidR="006A646E">
        <w:t>samoniklog bilja</w:t>
      </w:r>
      <w:r w:rsidRPr="004B41D1">
        <w:t xml:space="preserve"> kroz povećan uzgoj i održivo </w:t>
      </w:r>
      <w:r w:rsidR="00C94C57">
        <w:t>sa</w:t>
      </w:r>
      <w:r w:rsidRPr="004B41D1">
        <w:t>kupljanje.</w:t>
      </w:r>
    </w:p>
    <w:p w14:paraId="7FF07502" w14:textId="77777777" w:rsidR="00A20B70" w:rsidRPr="004B41D1" w:rsidRDefault="00A20B70" w:rsidP="00A20B70">
      <w:r w:rsidRPr="004B41D1">
        <w:t>Sektor pčelarstva</w:t>
      </w:r>
    </w:p>
    <w:p w14:paraId="46C5CE9A" w14:textId="75CB7140" w:rsidR="00A20B70" w:rsidRPr="004B41D1" w:rsidRDefault="00A20B70" w:rsidP="00A20B70">
      <w:pPr>
        <w:ind w:firstLine="720"/>
      </w:pPr>
      <w:r w:rsidRPr="004B41D1">
        <w:t>• Povećan broj profesionalnih</w:t>
      </w:r>
      <w:r w:rsidR="00C94C57">
        <w:t>,</w:t>
      </w:r>
      <w:r w:rsidRPr="004B41D1">
        <w:t xml:space="preserve"> pravno registrovanih pčelara;</w:t>
      </w:r>
    </w:p>
    <w:p w14:paraId="2D93D3F8" w14:textId="2E965876" w:rsidR="00A20B70" w:rsidRPr="004B41D1" w:rsidRDefault="00A20B70" w:rsidP="00A20B70">
      <w:pPr>
        <w:ind w:firstLine="720"/>
      </w:pPr>
      <w:r w:rsidRPr="004B41D1">
        <w:t xml:space="preserve">• Povećan prinos po košnici i time povećana proizvodnja meda i </w:t>
      </w:r>
      <w:r w:rsidR="00DB5676" w:rsidRPr="004B41D1">
        <w:t>p</w:t>
      </w:r>
      <w:r w:rsidRPr="004B41D1">
        <w:t xml:space="preserve">roizvoda </w:t>
      </w:r>
      <w:r w:rsidR="00DB5676" w:rsidRPr="004B41D1">
        <w:t>na bazi meda</w:t>
      </w:r>
      <w:r w:rsidRPr="004B41D1">
        <w:t>;</w:t>
      </w:r>
    </w:p>
    <w:p w14:paraId="1B37ABC2" w14:textId="362AEBAE" w:rsidR="00A20B70" w:rsidRPr="004B41D1" w:rsidRDefault="00A20B70" w:rsidP="00A20B70">
      <w:pPr>
        <w:ind w:left="900" w:hanging="180"/>
      </w:pPr>
      <w:r w:rsidRPr="004B41D1">
        <w:t>• Provedba organsk</w:t>
      </w:r>
      <w:r w:rsidR="00DB5676" w:rsidRPr="004B41D1">
        <w:t>e proizvodnje</w:t>
      </w:r>
      <w:r w:rsidRPr="004B41D1">
        <w:t xml:space="preserve"> i </w:t>
      </w:r>
      <w:r w:rsidR="00DB5676" w:rsidRPr="004B41D1">
        <w:t xml:space="preserve">primjena </w:t>
      </w:r>
      <w:r w:rsidRPr="004B41D1">
        <w:t>dobrih pčelarskih praksi, sljedivost proizvodnje i usvajanje zahtjeva EU standarda;</w:t>
      </w:r>
    </w:p>
    <w:p w14:paraId="41C50313" w14:textId="4A648DF9" w:rsidR="00A20B70" w:rsidRPr="004B41D1" w:rsidRDefault="00A20B70" w:rsidP="00A20B70">
      <w:pPr>
        <w:ind w:left="900" w:hanging="180"/>
      </w:pPr>
      <w:r w:rsidRPr="004B41D1">
        <w:t>• Diverzifikaciju proizvodnje (pelud, propolis, matična mliječ, pčelinji otrov, itd.) i povećanu proizvodnju proizvoda s dodanom vrijednošću;</w:t>
      </w:r>
    </w:p>
    <w:p w14:paraId="3E13C253" w14:textId="4822FA90" w:rsidR="00A20B70" w:rsidRPr="004B41D1" w:rsidRDefault="00A20B70" w:rsidP="000255CE">
      <w:pPr>
        <w:ind w:left="720"/>
      </w:pPr>
      <w:r w:rsidRPr="004B41D1">
        <w:t>• Povećanje prodaje</w:t>
      </w:r>
      <w:r w:rsidR="00C94C57">
        <w:t xml:space="preserve"> na lokalnom nivou</w:t>
      </w:r>
      <w:r w:rsidRPr="004B41D1">
        <w:t xml:space="preserve"> i/ili izvoza proizvoda od meda s dodanom vrijedno</w:t>
      </w:r>
      <w:r w:rsidR="00C94C57">
        <w:t>sti</w:t>
      </w:r>
      <w:r w:rsidRPr="004B41D1">
        <w:t>;</w:t>
      </w:r>
    </w:p>
    <w:p w14:paraId="1712BC80" w14:textId="77777777" w:rsidR="00A20B70" w:rsidRDefault="00A20B70" w:rsidP="00A20B70">
      <w:pPr>
        <w:ind w:left="900" w:hanging="180"/>
      </w:pPr>
      <w:r w:rsidRPr="004B41D1">
        <w:t>• Inovativni pristupi uključivanju mladih što će dovesti do povećane produktivnosti i profitabilnosti;</w:t>
      </w:r>
    </w:p>
    <w:p w14:paraId="5BAF856D" w14:textId="513347B4" w:rsidR="00C94C57" w:rsidRPr="000255CE" w:rsidRDefault="00C94C57" w:rsidP="000255CE">
      <w:pPr>
        <w:pStyle w:val="ListParagraph"/>
        <w:numPr>
          <w:ilvl w:val="0"/>
          <w:numId w:val="47"/>
        </w:numPr>
        <w:ind w:left="900" w:hanging="180"/>
        <w:rPr>
          <w:szCs w:val="24"/>
        </w:rPr>
      </w:pPr>
      <w:r w:rsidRPr="000255CE">
        <w:rPr>
          <w:rFonts w:ascii="Times New Roman" w:hAnsi="Times New Roman"/>
          <w:sz w:val="24"/>
          <w:szCs w:val="24"/>
        </w:rPr>
        <w:lastRenderedPageBreak/>
        <w:t xml:space="preserve">Promocija dobrih pčelarskih praksi, zaštite pčela, </w:t>
      </w:r>
      <w:r>
        <w:rPr>
          <w:rFonts w:ascii="Times New Roman" w:hAnsi="Times New Roman"/>
          <w:sz w:val="24"/>
          <w:szCs w:val="24"/>
        </w:rPr>
        <w:t>konzumacije domaćeg kvalitetnog meda</w:t>
      </w:r>
      <w:r w:rsidR="00967D2C">
        <w:rPr>
          <w:rFonts w:ascii="Times New Roman" w:hAnsi="Times New Roman"/>
          <w:sz w:val="24"/>
          <w:szCs w:val="24"/>
        </w:rPr>
        <w:t xml:space="preserve">, podizanje svjesti potrošača. </w:t>
      </w:r>
      <w:r w:rsidRPr="000255CE">
        <w:rPr>
          <w:rFonts w:ascii="Times New Roman" w:hAnsi="Times New Roman"/>
          <w:sz w:val="24"/>
          <w:szCs w:val="24"/>
        </w:rPr>
        <w:t xml:space="preserve"> </w:t>
      </w:r>
    </w:p>
    <w:p w14:paraId="44D645E1" w14:textId="77777777" w:rsidR="00A20B70" w:rsidRPr="004B41D1" w:rsidRDefault="00A20B70" w:rsidP="00A20B70">
      <w:r w:rsidRPr="004B41D1">
        <w:t> </w:t>
      </w:r>
    </w:p>
    <w:p w14:paraId="6B43983C" w14:textId="77777777" w:rsidR="00A20B70" w:rsidRPr="004B41D1" w:rsidRDefault="00A20B70" w:rsidP="00A20B70">
      <w:r w:rsidRPr="004B41D1">
        <w:t>Sektor peradarstva</w:t>
      </w:r>
    </w:p>
    <w:p w14:paraId="1B342B49" w14:textId="77777777" w:rsidR="00A20B70" w:rsidRPr="004B41D1" w:rsidRDefault="00A20B70" w:rsidP="00A20B70">
      <w:pPr>
        <w:ind w:left="810" w:hanging="90"/>
      </w:pPr>
      <w:r w:rsidRPr="004B41D1">
        <w:t>• Uvođenje raznolikih i/ili proizvoda s dodanom vrijednošću na domaće tržište (kao što su roštilj/marinirana piletina, puretina, itd.);</w:t>
      </w:r>
    </w:p>
    <w:p w14:paraId="3B6D622B" w14:textId="6E900888" w:rsidR="00A20B70" w:rsidRPr="004B41D1" w:rsidRDefault="00A20B70" w:rsidP="00A20B70">
      <w:pPr>
        <w:ind w:left="900" w:hanging="180"/>
      </w:pPr>
      <w:r w:rsidRPr="004B41D1">
        <w:t xml:space="preserve">• Podržati razne promotivne aktivnosti u sektoru peradarstva, na primjer za povećanje lokalne konzumacije pilećeg mesa tokom zimskog razdoblja ili za </w:t>
      </w:r>
      <w:r w:rsidR="00345597" w:rsidRPr="004B41D1">
        <w:t>povećanje konkurentnosti u odnosu na crveno meso</w:t>
      </w:r>
      <w:r w:rsidRPr="004B41D1">
        <w:t xml:space="preserve"> ili za povećanje izvoza na nova ili postojeća tržišta;</w:t>
      </w:r>
    </w:p>
    <w:p w14:paraId="6E5BCC82" w14:textId="77777777" w:rsidR="00A20B70" w:rsidRPr="004B41D1" w:rsidRDefault="00A20B70" w:rsidP="00A20B70">
      <w:pPr>
        <w:ind w:left="900" w:hanging="180"/>
      </w:pPr>
      <w:r w:rsidRPr="004B41D1">
        <w:t>• Poboljšati standarde kvalitete i higijene u sektoru peradarstva u skladu s tržišnim standardima i zahtjevima EU;</w:t>
      </w:r>
    </w:p>
    <w:p w14:paraId="52C17C9B" w14:textId="00F34A92" w:rsidR="00A20B70" w:rsidRPr="004B41D1" w:rsidRDefault="00A20B70" w:rsidP="00A20B70">
      <w:pPr>
        <w:ind w:left="810" w:hanging="180"/>
      </w:pPr>
      <w:r w:rsidRPr="004B41D1">
        <w:t>• Promovisanje ekološki održivog i učinkovitijeg uzgoja peradi uvođenjem poboljšanih tehnologija i inovacija, te usklađenosti sa Kodeksom dobre poljoprivredne i okolišne prakse i Nitratne direktive EU.</w:t>
      </w:r>
    </w:p>
    <w:p w14:paraId="63D61701" w14:textId="77777777" w:rsidR="00A20B70" w:rsidRPr="004B41D1" w:rsidRDefault="00A20B70" w:rsidP="00A20B70"/>
    <w:p w14:paraId="273D7342" w14:textId="77777777" w:rsidR="00A20B70" w:rsidRPr="004B41D1" w:rsidRDefault="00A20B70" w:rsidP="00A20B70">
      <w:r w:rsidRPr="004B41D1">
        <w:t>Međusektori (svi navedeni podsektori)</w:t>
      </w:r>
    </w:p>
    <w:p w14:paraId="7B7B620C" w14:textId="77777777" w:rsidR="00A20B70" w:rsidRPr="004B41D1" w:rsidRDefault="00A20B70" w:rsidP="00345597">
      <w:pPr>
        <w:ind w:left="990" w:hanging="270"/>
      </w:pPr>
      <w:r w:rsidRPr="004B41D1">
        <w:t>• Tehnička pomoć, uključujući usluge savjetovanja i poslovnog razvoja koje pružaju lokalni, regionalni ili međunarodni konsultanti ili konsultantske firme;</w:t>
      </w:r>
    </w:p>
    <w:p w14:paraId="476D539B" w14:textId="63A08C0C" w:rsidR="00A20B70" w:rsidRPr="004B41D1" w:rsidRDefault="00A20B70" w:rsidP="006A646E">
      <w:pPr>
        <w:ind w:left="990" w:hanging="270"/>
      </w:pPr>
      <w:r w:rsidRPr="004B41D1">
        <w:t xml:space="preserve">• Studijska putovanja u zemlji, regiji ili na međunarodnom nivou za registrovane </w:t>
      </w:r>
      <w:r w:rsidR="00DB5676" w:rsidRPr="004B41D1">
        <w:t>organizacije</w:t>
      </w:r>
      <w:r w:rsidR="004A4A87" w:rsidRPr="004B41D1">
        <w:t>;</w:t>
      </w:r>
    </w:p>
    <w:p w14:paraId="482D34DA" w14:textId="3E06FB5B" w:rsidR="00A20B70" w:rsidRPr="004B41D1" w:rsidRDefault="00A20B70" w:rsidP="00345597">
      <w:pPr>
        <w:ind w:firstLine="720"/>
      </w:pPr>
      <w:r w:rsidRPr="004B41D1">
        <w:t xml:space="preserve">• </w:t>
      </w:r>
      <w:r w:rsidR="00345597" w:rsidRPr="004B41D1">
        <w:t xml:space="preserve"> </w:t>
      </w:r>
      <w:r w:rsidRPr="004B41D1">
        <w:t>Poboljšan marketing, pakovanje i brendiranje finalnih proizvoda;</w:t>
      </w:r>
    </w:p>
    <w:p w14:paraId="09517D58" w14:textId="77777777" w:rsidR="00A20B70" w:rsidRPr="004B41D1" w:rsidRDefault="00A20B70" w:rsidP="00345597">
      <w:pPr>
        <w:ind w:left="900" w:hanging="180"/>
      </w:pPr>
      <w:r w:rsidRPr="004B41D1">
        <w:t>• Analiza kvalitete proizvoda i registracija, kako bi zakonito ušli u formalne kanale distribucije;</w:t>
      </w:r>
    </w:p>
    <w:p w14:paraId="16424CE6" w14:textId="7C9C9FC4" w:rsidR="00A20B70" w:rsidRPr="004B41D1" w:rsidRDefault="00A20B70" w:rsidP="00345597">
      <w:pPr>
        <w:ind w:left="900" w:hanging="180"/>
      </w:pPr>
      <w:r w:rsidRPr="004B41D1">
        <w:t xml:space="preserve">• Poboljšana distribucija i promocija </w:t>
      </w:r>
      <w:r w:rsidR="00345597" w:rsidRPr="004B41D1">
        <w:t>–</w:t>
      </w:r>
      <w:r w:rsidRPr="004B41D1">
        <w:t xml:space="preserve"> </w:t>
      </w:r>
      <w:r w:rsidR="00345597" w:rsidRPr="004B41D1">
        <w:t>B2B</w:t>
      </w:r>
      <w:r w:rsidRPr="004B41D1">
        <w:t xml:space="preserve"> misij</w:t>
      </w:r>
      <w:r w:rsidR="00345597" w:rsidRPr="004B41D1">
        <w:t>e</w:t>
      </w:r>
      <w:r w:rsidRPr="004B41D1">
        <w:t xml:space="preserve">, trgovinske misije, </w:t>
      </w:r>
      <w:r w:rsidR="00345597" w:rsidRPr="004B41D1">
        <w:t xml:space="preserve"> </w:t>
      </w:r>
      <w:r w:rsidRPr="004B41D1">
        <w:t>lokalni, regionalni i međunarodni sajmovi; promotivni katalozi;</w:t>
      </w:r>
    </w:p>
    <w:p w14:paraId="088CC250" w14:textId="62E1A1D3" w:rsidR="00A20B70" w:rsidRPr="004B41D1" w:rsidRDefault="00A20B70" w:rsidP="00345597">
      <w:pPr>
        <w:ind w:left="990" w:hanging="270"/>
      </w:pPr>
      <w:r w:rsidRPr="004B41D1">
        <w:t xml:space="preserve">• Podrška razvoju kratkih distributivnih kanala, uključujući online platforme za distribuciju, </w:t>
      </w:r>
      <w:r w:rsidR="006A646E" w:rsidRPr="004B41D1">
        <w:t>uličn</w:t>
      </w:r>
      <w:r w:rsidR="006A646E">
        <w:t>e</w:t>
      </w:r>
      <w:r w:rsidR="006A646E" w:rsidRPr="004B41D1">
        <w:t xml:space="preserve"> štandov</w:t>
      </w:r>
      <w:r w:rsidR="006A646E">
        <w:t>e</w:t>
      </w:r>
      <w:r w:rsidR="006A646E" w:rsidRPr="004B41D1">
        <w:t xml:space="preserve"> </w:t>
      </w:r>
      <w:r w:rsidRPr="004B41D1">
        <w:t xml:space="preserve">i druge relevantne metode za </w:t>
      </w:r>
      <w:r w:rsidR="00345597" w:rsidRPr="004B41D1">
        <w:t>pristup</w:t>
      </w:r>
      <w:r w:rsidRPr="004B41D1">
        <w:t xml:space="preserve"> potrošač</w:t>
      </w:r>
      <w:r w:rsidR="006A646E">
        <w:t>im</w:t>
      </w:r>
      <w:r w:rsidRPr="004B41D1">
        <w:t>a;</w:t>
      </w:r>
    </w:p>
    <w:p w14:paraId="1B0737BA" w14:textId="050A01EF" w:rsidR="00A20B70" w:rsidRPr="004B41D1" w:rsidRDefault="00A20B70" w:rsidP="00345597">
      <w:pPr>
        <w:ind w:left="900" w:hanging="180"/>
      </w:pPr>
      <w:r w:rsidRPr="004B41D1">
        <w:t xml:space="preserve">• </w:t>
      </w:r>
      <w:r w:rsidR="00345597" w:rsidRPr="004B41D1">
        <w:t xml:space="preserve"> </w:t>
      </w:r>
      <w:r w:rsidRPr="004B41D1">
        <w:t xml:space="preserve">Promocija/pristup tržištu: Provođenje promotivnih aktivnosti ili kampanja na </w:t>
      </w:r>
      <w:r w:rsidR="006A646E" w:rsidRPr="004B41D1">
        <w:t>domać</w:t>
      </w:r>
      <w:r w:rsidR="006A646E">
        <w:t>e</w:t>
      </w:r>
      <w:r w:rsidR="006A646E" w:rsidRPr="004B41D1">
        <w:t xml:space="preserve">m </w:t>
      </w:r>
      <w:r w:rsidRPr="004B41D1">
        <w:t>ili međunarodnim tržištima.</w:t>
      </w:r>
    </w:p>
    <w:p w14:paraId="51936ECE" w14:textId="77777777" w:rsidR="008500D7" w:rsidRPr="004B41D1" w:rsidRDefault="008500D7" w:rsidP="008500D7">
      <w:pPr>
        <w:ind w:left="900" w:hanging="180"/>
      </w:pPr>
    </w:p>
    <w:p w14:paraId="11FF6415" w14:textId="60D61677" w:rsidR="00101C51" w:rsidRPr="004B41D1" w:rsidRDefault="008F7F32" w:rsidP="008F7F32">
      <w:pPr>
        <w:rPr>
          <w:i/>
          <w:szCs w:val="24"/>
        </w:rPr>
      </w:pPr>
      <w:r w:rsidRPr="004B41D1">
        <w:rPr>
          <w:i/>
        </w:rPr>
        <w:t xml:space="preserve">NAPOMENA: projekat </w:t>
      </w:r>
      <w:r w:rsidR="00101C51" w:rsidRPr="004B41D1">
        <w:rPr>
          <w:i/>
          <w:szCs w:val="24"/>
        </w:rPr>
        <w:t xml:space="preserve">FARMA II </w:t>
      </w:r>
      <w:r w:rsidR="00AE336D" w:rsidRPr="004B41D1">
        <w:rPr>
          <w:i/>
          <w:szCs w:val="24"/>
        </w:rPr>
        <w:t>potiče podnositelje da</w:t>
      </w:r>
      <w:r w:rsidR="00863CD2" w:rsidRPr="004B41D1">
        <w:rPr>
          <w:i/>
          <w:szCs w:val="24"/>
        </w:rPr>
        <w:t xml:space="preserve"> u zahtjevu </w:t>
      </w:r>
      <w:r w:rsidR="000F6304" w:rsidRPr="004B41D1">
        <w:rPr>
          <w:i/>
          <w:szCs w:val="24"/>
        </w:rPr>
        <w:t>za dodjelu bespovratnih sredstava</w:t>
      </w:r>
      <w:r w:rsidR="00AE336D" w:rsidRPr="004B41D1">
        <w:rPr>
          <w:i/>
          <w:szCs w:val="24"/>
        </w:rPr>
        <w:t xml:space="preserve"> razmotre i navedu neophodne mjere koje predlažu </w:t>
      </w:r>
      <w:r w:rsidR="00BC05B5" w:rsidRPr="004B41D1">
        <w:rPr>
          <w:i/>
          <w:szCs w:val="24"/>
        </w:rPr>
        <w:t xml:space="preserve">za </w:t>
      </w:r>
      <w:r w:rsidR="00AE336D" w:rsidRPr="004B41D1">
        <w:rPr>
          <w:i/>
          <w:szCs w:val="24"/>
        </w:rPr>
        <w:t xml:space="preserve">ublažavanje rizika </w:t>
      </w:r>
      <w:r w:rsidR="0072204F" w:rsidRPr="004B41D1">
        <w:rPr>
          <w:i/>
          <w:szCs w:val="24"/>
        </w:rPr>
        <w:t xml:space="preserve">u oblasti </w:t>
      </w:r>
      <w:r w:rsidR="00AE336D" w:rsidRPr="004B41D1">
        <w:rPr>
          <w:i/>
          <w:szCs w:val="24"/>
        </w:rPr>
        <w:t xml:space="preserve">zaštite </w:t>
      </w:r>
      <w:r w:rsidR="00AE336D" w:rsidRPr="004B41D1">
        <w:rPr>
          <w:i/>
          <w:szCs w:val="24"/>
        </w:rPr>
        <w:lastRenderedPageBreak/>
        <w:t>okoliša i klimatskih promjena</w:t>
      </w:r>
      <w:r w:rsidR="00101C51" w:rsidRPr="004B41D1">
        <w:rPr>
          <w:i/>
          <w:szCs w:val="24"/>
        </w:rPr>
        <w:t xml:space="preserve">, </w:t>
      </w:r>
      <w:r w:rsidR="00AE336D" w:rsidRPr="004B41D1">
        <w:rPr>
          <w:i/>
          <w:szCs w:val="24"/>
        </w:rPr>
        <w:t xml:space="preserve">kao i da obrate pažnju na </w:t>
      </w:r>
      <w:r w:rsidRPr="004B41D1">
        <w:rPr>
          <w:i/>
          <w:szCs w:val="24"/>
        </w:rPr>
        <w:t xml:space="preserve">uključivanje </w:t>
      </w:r>
      <w:r w:rsidR="00AE336D" w:rsidRPr="004B41D1">
        <w:rPr>
          <w:i/>
          <w:szCs w:val="24"/>
        </w:rPr>
        <w:t>žen</w:t>
      </w:r>
      <w:r w:rsidRPr="004B41D1">
        <w:rPr>
          <w:i/>
          <w:szCs w:val="24"/>
        </w:rPr>
        <w:t>a,</w:t>
      </w:r>
      <w:r w:rsidR="00AE336D" w:rsidRPr="004B41D1">
        <w:rPr>
          <w:i/>
          <w:szCs w:val="24"/>
        </w:rPr>
        <w:t xml:space="preserve"> mladih ljudi</w:t>
      </w:r>
      <w:r w:rsidRPr="004B41D1">
        <w:rPr>
          <w:i/>
          <w:szCs w:val="24"/>
        </w:rPr>
        <w:t xml:space="preserve"> i ugroženih grupa gdje god je to moguće</w:t>
      </w:r>
      <w:r w:rsidR="0072204F" w:rsidRPr="004B41D1">
        <w:rPr>
          <w:i/>
          <w:szCs w:val="24"/>
        </w:rPr>
        <w:t xml:space="preserve">. </w:t>
      </w:r>
    </w:p>
    <w:p w14:paraId="0DAF331A" w14:textId="77777777" w:rsidR="00101C51" w:rsidRPr="004B41D1" w:rsidRDefault="00101C51" w:rsidP="00F77066">
      <w:pPr>
        <w:pStyle w:val="ListParagraph"/>
        <w:autoSpaceDE w:val="0"/>
        <w:autoSpaceDN w:val="0"/>
        <w:adjustRightInd w:val="0"/>
        <w:ind w:left="1440"/>
        <w:contextualSpacing/>
        <w:jc w:val="left"/>
        <w:rPr>
          <w:rFonts w:ascii="Times New Roman" w:hAnsi="Times New Roman"/>
          <w:sz w:val="24"/>
          <w:szCs w:val="24"/>
        </w:rPr>
      </w:pPr>
    </w:p>
    <w:p w14:paraId="15482C23" w14:textId="32608424" w:rsidR="00E504EA" w:rsidRPr="004B41D1" w:rsidRDefault="003A5ABA" w:rsidP="003A5ABA">
      <w:pPr>
        <w:autoSpaceDE w:val="0"/>
        <w:autoSpaceDN w:val="0"/>
        <w:adjustRightInd w:val="0"/>
        <w:ind w:firstLine="720"/>
        <w:contextualSpacing/>
        <w:jc w:val="left"/>
        <w:rPr>
          <w:b/>
          <w:szCs w:val="24"/>
        </w:rPr>
      </w:pPr>
      <w:r w:rsidRPr="004B41D1">
        <w:rPr>
          <w:b/>
          <w:szCs w:val="24"/>
        </w:rPr>
        <w:t>V</w:t>
      </w:r>
      <w:r w:rsidRPr="004B41D1">
        <w:rPr>
          <w:b/>
          <w:szCs w:val="24"/>
        </w:rPr>
        <w:tab/>
        <w:t xml:space="preserve"> </w:t>
      </w:r>
      <w:r w:rsidR="00BA3638" w:rsidRPr="004B41D1">
        <w:rPr>
          <w:b/>
          <w:szCs w:val="24"/>
        </w:rPr>
        <w:t>Plan praćenja izvedbe projekta</w:t>
      </w:r>
    </w:p>
    <w:p w14:paraId="3BBA329E" w14:textId="77777777" w:rsidR="003A5ABA" w:rsidRPr="004B41D1" w:rsidRDefault="003A5ABA" w:rsidP="003A5ABA">
      <w:pPr>
        <w:autoSpaceDE w:val="0"/>
        <w:autoSpaceDN w:val="0"/>
        <w:adjustRightInd w:val="0"/>
        <w:ind w:firstLine="720"/>
        <w:contextualSpacing/>
        <w:jc w:val="left"/>
        <w:rPr>
          <w:b/>
          <w:szCs w:val="24"/>
        </w:rPr>
      </w:pPr>
    </w:p>
    <w:p w14:paraId="0CD1FD54" w14:textId="06794B66" w:rsidR="00F77066" w:rsidRPr="004B41D1" w:rsidRDefault="00767292" w:rsidP="00F77066">
      <w:r w:rsidRPr="004B41D1">
        <w:t xml:space="preserve">U svrhu praćenja ostvarenja ciljeva po ovom </w:t>
      </w:r>
      <w:r w:rsidR="00F9738A" w:rsidRPr="004B41D1">
        <w:t>Javnom pozivu</w:t>
      </w:r>
      <w:r w:rsidRPr="004B41D1">
        <w:t xml:space="preserve"> Projekat će mjeriti napredak u odnosu na ukupan broj kreiranih novih radnih mjesta u proizvođačkoj</w:t>
      </w:r>
      <w:r w:rsidR="00F9738A" w:rsidRPr="004B41D1">
        <w:t>/prerađivačkoj</w:t>
      </w:r>
      <w:r w:rsidRPr="004B41D1">
        <w:t xml:space="preserve"> organizaciji</w:t>
      </w:r>
      <w:r w:rsidR="003A5ABA" w:rsidRPr="004B41D1">
        <w:t>,</w:t>
      </w:r>
      <w:r w:rsidR="00BC05B5" w:rsidRPr="004B41D1">
        <w:t xml:space="preserve"> </w:t>
      </w:r>
      <w:r w:rsidRPr="004B41D1">
        <w:t>promjene u pro</w:t>
      </w:r>
      <w:r w:rsidR="003A5ABA" w:rsidRPr="004B41D1">
        <w:t>daji</w:t>
      </w:r>
      <w:r w:rsidRPr="004B41D1">
        <w:t xml:space="preserve"> i izvozu izražene procentualno na godišnjem nivou</w:t>
      </w:r>
      <w:r w:rsidR="00F77066" w:rsidRPr="004B41D1">
        <w:t xml:space="preserve">, </w:t>
      </w:r>
      <w:r w:rsidRPr="004B41D1">
        <w:t>broj proizvođačkih organizacija koj</w:t>
      </w:r>
      <w:r w:rsidR="003A5ABA" w:rsidRPr="004B41D1">
        <w:t>e</w:t>
      </w:r>
      <w:r w:rsidRPr="004B41D1">
        <w:t xml:space="preserve"> primjen</w:t>
      </w:r>
      <w:r w:rsidR="003A5ABA" w:rsidRPr="004B41D1">
        <w:t xml:space="preserve">juju međunarodne standarde kvalitete, i </w:t>
      </w:r>
      <w:r w:rsidR="00F9738A" w:rsidRPr="004B41D1">
        <w:t>primijenu</w:t>
      </w:r>
      <w:r w:rsidR="003A5ABA" w:rsidRPr="004B41D1">
        <w:t xml:space="preserve"> </w:t>
      </w:r>
      <w:r w:rsidRPr="004B41D1">
        <w:t>nov</w:t>
      </w:r>
      <w:r w:rsidR="00F9738A" w:rsidRPr="004B41D1">
        <w:t>ih</w:t>
      </w:r>
      <w:r w:rsidRPr="004B41D1">
        <w:t xml:space="preserve"> tehnologij</w:t>
      </w:r>
      <w:r w:rsidR="00F9738A" w:rsidRPr="004B41D1">
        <w:t>a</w:t>
      </w:r>
      <w:r w:rsidRPr="004B41D1">
        <w:t xml:space="preserve"> </w:t>
      </w:r>
      <w:r w:rsidR="003A5ABA" w:rsidRPr="004B41D1">
        <w:t>i/</w:t>
      </w:r>
      <w:r w:rsidRPr="004B41D1">
        <w:t xml:space="preserve">ili </w:t>
      </w:r>
      <w:r w:rsidR="003A5ABA" w:rsidRPr="004B41D1">
        <w:t xml:space="preserve">poboljšane </w:t>
      </w:r>
      <w:r w:rsidRPr="004B41D1">
        <w:t>prakse upravljanja kao rezultat dodjele ov</w:t>
      </w:r>
      <w:r w:rsidR="00F9738A" w:rsidRPr="004B41D1">
        <w:t>ih sredstava</w:t>
      </w:r>
      <w:r w:rsidR="00C23833" w:rsidRPr="004B41D1">
        <w:t xml:space="preserve">. </w:t>
      </w:r>
      <w:r w:rsidRPr="004B41D1">
        <w:t>Očekuje se da podnositelji zahtjeva navedu ist</w:t>
      </w:r>
      <w:r w:rsidR="00F9738A" w:rsidRPr="004B41D1">
        <w:t>u grupu</w:t>
      </w:r>
      <w:r w:rsidRPr="004B41D1">
        <w:t xml:space="preserve"> pokazatelja u svom projektu koji će mjeriti </w:t>
      </w:r>
      <w:r w:rsidR="00FD3983" w:rsidRPr="004B41D1">
        <w:t xml:space="preserve">ostvarenje ciljeva po ovom grantu. </w:t>
      </w:r>
      <w:r w:rsidR="003A5ABA" w:rsidRPr="004B41D1">
        <w:t>Nivo učešća žena i mladih u predloženim aktivnostima će se također pratiti i ocjenjivati.</w:t>
      </w:r>
      <w:r w:rsidR="00FD3983" w:rsidRPr="004B41D1">
        <w:t xml:space="preserve"> </w:t>
      </w:r>
    </w:p>
    <w:p w14:paraId="6EF04559" w14:textId="77777777" w:rsidR="00E504EA" w:rsidRPr="004B41D1" w:rsidRDefault="00BC05B5" w:rsidP="00C23833">
      <w:pPr>
        <w:pStyle w:val="Non-TOCH3"/>
        <w:ind w:left="0" w:firstLine="0"/>
      </w:pPr>
      <w:r w:rsidRPr="004B41D1">
        <w:t>Sekcija</w:t>
      </w:r>
      <w:r w:rsidR="00E504EA" w:rsidRPr="004B41D1">
        <w:t xml:space="preserve"> 2 – </w:t>
      </w:r>
      <w:r w:rsidR="00905521" w:rsidRPr="004B41D1">
        <w:t>Informacije o grantu</w:t>
      </w:r>
      <w:r w:rsidR="00E504EA" w:rsidRPr="004B41D1">
        <w:t xml:space="preserve"> </w:t>
      </w:r>
    </w:p>
    <w:p w14:paraId="12A14C43" w14:textId="77777777" w:rsidR="00C23833" w:rsidRPr="004B41D1" w:rsidRDefault="00C23833" w:rsidP="00C23833">
      <w:pPr>
        <w:pStyle w:val="NoSpacing"/>
        <w:rPr>
          <w:rFonts w:ascii="Times New Roman" w:hAnsi="Times New Roman"/>
          <w:sz w:val="24"/>
          <w:lang w:val="bs-Latn-BA"/>
        </w:rPr>
      </w:pPr>
    </w:p>
    <w:p w14:paraId="401A4C1C" w14:textId="764E2B58" w:rsidR="00C23833" w:rsidRPr="004B41D1" w:rsidRDefault="00905521" w:rsidP="00C23833">
      <w:pPr>
        <w:pStyle w:val="NoSpacing"/>
        <w:rPr>
          <w:rFonts w:ascii="Times New Roman" w:hAnsi="Times New Roman"/>
          <w:sz w:val="24"/>
          <w:lang w:val="bs-Latn-BA"/>
        </w:rPr>
      </w:pPr>
      <w:r w:rsidRPr="004B41D1">
        <w:rPr>
          <w:rFonts w:ascii="Times New Roman" w:hAnsi="Times New Roman"/>
          <w:sz w:val="24"/>
          <w:lang w:val="bs-Latn-BA"/>
        </w:rPr>
        <w:t>Ovisno o rapoloživosti sredstava, Projeka</w:t>
      </w:r>
      <w:r w:rsidR="00251422" w:rsidRPr="004B41D1">
        <w:rPr>
          <w:rFonts w:ascii="Times New Roman" w:hAnsi="Times New Roman"/>
          <w:sz w:val="24"/>
          <w:lang w:val="bs-Latn-BA"/>
        </w:rPr>
        <w:t>t</w:t>
      </w:r>
      <w:r w:rsidRPr="004B41D1">
        <w:rPr>
          <w:rFonts w:ascii="Times New Roman" w:hAnsi="Times New Roman"/>
          <w:sz w:val="24"/>
          <w:lang w:val="bs-Latn-BA"/>
        </w:rPr>
        <w:t xml:space="preserve"> namjerava </w:t>
      </w:r>
      <w:r w:rsidR="00293565" w:rsidRPr="004B41D1">
        <w:rPr>
          <w:rFonts w:ascii="Times New Roman" w:hAnsi="Times New Roman"/>
          <w:sz w:val="24"/>
          <w:lang w:val="bs-Latn-BA"/>
        </w:rPr>
        <w:t xml:space="preserve">obezbijediti </w:t>
      </w:r>
      <w:r w:rsidR="000F6304" w:rsidRPr="004B41D1">
        <w:rPr>
          <w:rFonts w:ascii="Times New Roman" w:hAnsi="Times New Roman"/>
          <w:sz w:val="24"/>
          <w:lang w:val="bs-Latn-BA"/>
        </w:rPr>
        <w:t xml:space="preserve">bespovratna sredstva </w:t>
      </w:r>
      <w:r w:rsidR="00293565" w:rsidRPr="004B41D1">
        <w:rPr>
          <w:rFonts w:ascii="Times New Roman" w:hAnsi="Times New Roman"/>
          <w:sz w:val="24"/>
          <w:lang w:val="bs-Latn-BA"/>
        </w:rPr>
        <w:t>za podršku unapređenj</w:t>
      </w:r>
      <w:r w:rsidR="00251422" w:rsidRPr="004B41D1">
        <w:rPr>
          <w:rFonts w:ascii="Times New Roman" w:hAnsi="Times New Roman"/>
          <w:sz w:val="24"/>
          <w:lang w:val="bs-Latn-BA"/>
        </w:rPr>
        <w:t>a</w:t>
      </w:r>
      <w:r w:rsidR="00293565" w:rsidRPr="004B41D1">
        <w:rPr>
          <w:rFonts w:ascii="Times New Roman" w:hAnsi="Times New Roman"/>
          <w:sz w:val="24"/>
          <w:lang w:val="bs-Latn-BA"/>
        </w:rPr>
        <w:t xml:space="preserve"> konkurentnosti </w:t>
      </w:r>
      <w:r w:rsidR="003A5ABA" w:rsidRPr="004B41D1">
        <w:rPr>
          <w:rFonts w:ascii="Times New Roman" w:hAnsi="Times New Roman"/>
          <w:sz w:val="24"/>
          <w:lang w:val="bs-Latn-BA"/>
        </w:rPr>
        <w:t xml:space="preserve">sektora mljekarstva, voća i povrća, </w:t>
      </w:r>
      <w:r w:rsidR="00F9738A" w:rsidRPr="004B41D1">
        <w:rPr>
          <w:rFonts w:ascii="Times New Roman" w:hAnsi="Times New Roman"/>
          <w:sz w:val="24"/>
          <w:lang w:val="bs-Latn-BA"/>
        </w:rPr>
        <w:t>ljekovitog i aromatičnog bilje,</w:t>
      </w:r>
      <w:r w:rsidR="003A5ABA" w:rsidRPr="004B41D1">
        <w:rPr>
          <w:rFonts w:ascii="Times New Roman" w:hAnsi="Times New Roman"/>
          <w:sz w:val="24"/>
          <w:lang w:val="bs-Latn-BA"/>
        </w:rPr>
        <w:t xml:space="preserve"> pčelarstva, te sektora peradarstva.</w:t>
      </w:r>
    </w:p>
    <w:p w14:paraId="4BE6A95C" w14:textId="2D3D1CCD" w:rsidR="00E504EA" w:rsidRPr="000255CE" w:rsidRDefault="00293565" w:rsidP="00C23833">
      <w:pPr>
        <w:pStyle w:val="NoSpacing"/>
        <w:rPr>
          <w:rFonts w:ascii="Times New Roman" w:hAnsi="Times New Roman"/>
          <w:b/>
          <w:sz w:val="24"/>
          <w:u w:val="single"/>
          <w:lang w:val="bs-Latn-BA"/>
        </w:rPr>
      </w:pPr>
      <w:r w:rsidRPr="004B41D1">
        <w:rPr>
          <w:rFonts w:ascii="Times New Roman" w:hAnsi="Times New Roman"/>
          <w:sz w:val="24"/>
          <w:lang w:val="bs-Latn-BA"/>
        </w:rPr>
        <w:t>Očekuje se da će sredstva granta biti dodi</w:t>
      </w:r>
      <w:r w:rsidR="00251422" w:rsidRPr="004B41D1">
        <w:rPr>
          <w:rFonts w:ascii="Times New Roman" w:hAnsi="Times New Roman"/>
          <w:sz w:val="24"/>
          <w:lang w:val="bs-Latn-BA"/>
        </w:rPr>
        <w:t>j</w:t>
      </w:r>
      <w:r w:rsidRPr="004B41D1">
        <w:rPr>
          <w:rFonts w:ascii="Times New Roman" w:hAnsi="Times New Roman"/>
          <w:sz w:val="24"/>
          <w:lang w:val="bs-Latn-BA"/>
        </w:rPr>
        <w:t>eljena na period od jedne godine</w:t>
      </w:r>
      <w:r w:rsidR="00E504EA" w:rsidRPr="004B41D1">
        <w:rPr>
          <w:rFonts w:ascii="Times New Roman" w:hAnsi="Times New Roman"/>
          <w:sz w:val="24"/>
          <w:lang w:val="bs-Latn-BA"/>
        </w:rPr>
        <w:t xml:space="preserve">. </w:t>
      </w:r>
      <w:r w:rsidR="003A5ABA" w:rsidRPr="004B41D1">
        <w:rPr>
          <w:rFonts w:ascii="Times New Roman" w:hAnsi="Times New Roman"/>
          <w:sz w:val="24"/>
          <w:lang w:val="bs-Latn-BA"/>
        </w:rPr>
        <w:t>Zbog toga, o</w:t>
      </w:r>
      <w:r w:rsidRPr="004B41D1">
        <w:rPr>
          <w:rFonts w:ascii="Times New Roman" w:hAnsi="Times New Roman"/>
          <w:sz w:val="24"/>
          <w:lang w:val="bs-Latn-BA"/>
        </w:rPr>
        <w:t>čekivani period provedbe</w:t>
      </w:r>
      <w:r w:rsidR="00251422" w:rsidRPr="004B41D1">
        <w:rPr>
          <w:rFonts w:ascii="Times New Roman" w:hAnsi="Times New Roman"/>
          <w:sz w:val="24"/>
          <w:lang w:val="bs-Latn-BA"/>
        </w:rPr>
        <w:t xml:space="preserve"> aktivnosti po ovom</w:t>
      </w:r>
      <w:r w:rsidRPr="004B41D1">
        <w:rPr>
          <w:rFonts w:ascii="Times New Roman" w:hAnsi="Times New Roman"/>
          <w:sz w:val="24"/>
          <w:lang w:val="bs-Latn-BA"/>
        </w:rPr>
        <w:t xml:space="preserve"> grant</w:t>
      </w:r>
      <w:r w:rsidR="00251422" w:rsidRPr="004B41D1">
        <w:rPr>
          <w:rFonts w:ascii="Times New Roman" w:hAnsi="Times New Roman"/>
          <w:sz w:val="24"/>
          <w:lang w:val="bs-Latn-BA"/>
        </w:rPr>
        <w:t>u</w:t>
      </w:r>
      <w:r w:rsidRPr="004B41D1">
        <w:rPr>
          <w:rFonts w:ascii="Times New Roman" w:hAnsi="Times New Roman"/>
          <w:sz w:val="24"/>
          <w:lang w:val="bs-Latn-BA"/>
        </w:rPr>
        <w:t xml:space="preserve"> je </w:t>
      </w:r>
      <w:r w:rsidR="003A5ABA" w:rsidRPr="004B41D1">
        <w:rPr>
          <w:rFonts w:ascii="Times New Roman" w:hAnsi="Times New Roman"/>
          <w:sz w:val="24"/>
          <w:lang w:val="bs-Latn-BA"/>
        </w:rPr>
        <w:t>od 31. decembra 2018. godine do 31. decembra 2019. godine</w:t>
      </w:r>
      <w:r w:rsidR="003A5ABA" w:rsidRPr="000255CE">
        <w:rPr>
          <w:rFonts w:ascii="Times New Roman" w:hAnsi="Times New Roman"/>
          <w:sz w:val="24"/>
          <w:lang w:val="bs-Latn-BA"/>
        </w:rPr>
        <w:t>.</w:t>
      </w:r>
      <w:r w:rsidR="00E504EA" w:rsidRPr="000255CE">
        <w:rPr>
          <w:rFonts w:ascii="Times New Roman" w:hAnsi="Times New Roman"/>
          <w:sz w:val="24"/>
          <w:lang w:val="bs-Latn-BA"/>
        </w:rPr>
        <w:t xml:space="preserve"> </w:t>
      </w:r>
      <w:r w:rsidR="00C37DA9" w:rsidRPr="000255CE">
        <w:rPr>
          <w:rFonts w:ascii="Times New Roman" w:hAnsi="Times New Roman"/>
          <w:b/>
          <w:sz w:val="24"/>
          <w:u w:val="single"/>
          <w:lang w:val="bs-Latn-BA"/>
        </w:rPr>
        <w:t>Pojedinačni g</w:t>
      </w:r>
      <w:r w:rsidRPr="000255CE">
        <w:rPr>
          <w:rFonts w:ascii="Times New Roman" w:hAnsi="Times New Roman"/>
          <w:b/>
          <w:sz w:val="24"/>
          <w:u w:val="single"/>
          <w:lang w:val="bs-Latn-BA"/>
        </w:rPr>
        <w:t xml:space="preserve">rantovi neće prelaziti iznos od </w:t>
      </w:r>
      <w:r w:rsidR="00E504EA" w:rsidRPr="000255CE">
        <w:rPr>
          <w:rFonts w:ascii="Times New Roman" w:hAnsi="Times New Roman"/>
          <w:b/>
          <w:sz w:val="24"/>
          <w:u w:val="single"/>
          <w:lang w:val="bs-Latn-BA"/>
        </w:rPr>
        <w:t xml:space="preserve">50,000 $. </w:t>
      </w:r>
      <w:r w:rsidR="003A5ABA" w:rsidRPr="000255CE">
        <w:rPr>
          <w:rFonts w:ascii="Times New Roman" w:hAnsi="Times New Roman"/>
          <w:b/>
          <w:sz w:val="24"/>
          <w:u w:val="single"/>
          <w:lang w:val="bs-Latn-BA"/>
        </w:rPr>
        <w:t>Za pravno registrovane start-up poslove (u poslovanju manje od 2 godine) pojedinačna grant sredstva neće prelaziti iznos od 10,000 $. Mini</w:t>
      </w:r>
      <w:r w:rsidR="00F9738A" w:rsidRPr="000255CE">
        <w:rPr>
          <w:rFonts w:ascii="Times New Roman" w:hAnsi="Times New Roman"/>
          <w:b/>
          <w:sz w:val="24"/>
          <w:u w:val="single"/>
          <w:lang w:val="bs-Latn-BA"/>
        </w:rPr>
        <w:t>malan iznos</w:t>
      </w:r>
      <w:r w:rsidR="003A5ABA" w:rsidRPr="000255CE">
        <w:rPr>
          <w:rFonts w:ascii="Times New Roman" w:hAnsi="Times New Roman"/>
          <w:b/>
          <w:sz w:val="24"/>
          <w:u w:val="single"/>
          <w:lang w:val="bs-Latn-BA"/>
        </w:rPr>
        <w:t xml:space="preserve"> sredstava je 3,000 $. Ukupan fond grant sredstava je oko 200,000 $.</w:t>
      </w:r>
    </w:p>
    <w:p w14:paraId="62292042" w14:textId="77777777" w:rsidR="001D63BD" w:rsidRPr="004B41D1" w:rsidRDefault="001D63BD" w:rsidP="001D63BD"/>
    <w:p w14:paraId="5EC77F62" w14:textId="4A3A2F92" w:rsidR="00E504EA" w:rsidRPr="004B41D1" w:rsidRDefault="008F2F70" w:rsidP="000255CE">
      <w:pPr>
        <w:pStyle w:val="Non-TOCH3"/>
        <w:ind w:left="0" w:firstLine="0"/>
      </w:pPr>
      <w:r w:rsidRPr="004B41D1">
        <w:t xml:space="preserve">Sekcija </w:t>
      </w:r>
      <w:r w:rsidR="00E504EA" w:rsidRPr="004B41D1">
        <w:t xml:space="preserve">3 – </w:t>
      </w:r>
      <w:r w:rsidR="00670BF6" w:rsidRPr="004B41D1">
        <w:t xml:space="preserve">Informacije o </w:t>
      </w:r>
      <w:r w:rsidR="00444377" w:rsidRPr="004B41D1">
        <w:t>kvalifi</w:t>
      </w:r>
      <w:r w:rsidR="00C37DA9" w:rsidRPr="004B41D1">
        <w:t>kovanosti</w:t>
      </w:r>
    </w:p>
    <w:p w14:paraId="266EB2A9" w14:textId="6D8FAA0F" w:rsidR="00E504EA" w:rsidRPr="004B41D1" w:rsidRDefault="00661F48" w:rsidP="00F77066">
      <w:pPr>
        <w:autoSpaceDE w:val="0"/>
        <w:autoSpaceDN w:val="0"/>
        <w:adjustRightInd w:val="0"/>
      </w:pPr>
      <w:r w:rsidRPr="004B41D1">
        <w:t>Od</w:t>
      </w:r>
      <w:r w:rsidRPr="004B41D1">
        <w:rPr>
          <w:i/>
        </w:rPr>
        <w:t xml:space="preserve"> k</w:t>
      </w:r>
      <w:r w:rsidR="00444377" w:rsidRPr="004B41D1">
        <w:rPr>
          <w:i/>
        </w:rPr>
        <w:t>valifi</w:t>
      </w:r>
      <w:r w:rsidR="004E4469" w:rsidRPr="004B41D1">
        <w:rPr>
          <w:i/>
        </w:rPr>
        <w:t>kovan</w:t>
      </w:r>
      <w:r w:rsidRPr="004B41D1">
        <w:rPr>
          <w:i/>
        </w:rPr>
        <w:t>ih</w:t>
      </w:r>
      <w:r w:rsidR="00444377" w:rsidRPr="004B41D1">
        <w:rPr>
          <w:i/>
        </w:rPr>
        <w:t xml:space="preserve"> organizacij</w:t>
      </w:r>
      <w:r w:rsidRPr="004B41D1">
        <w:rPr>
          <w:i/>
        </w:rPr>
        <w:t xml:space="preserve">a </w:t>
      </w:r>
      <w:r w:rsidRPr="004B41D1">
        <w:t>će se tražiti</w:t>
      </w:r>
      <w:r w:rsidRPr="004B41D1">
        <w:rPr>
          <w:i/>
        </w:rPr>
        <w:t xml:space="preserve"> </w:t>
      </w:r>
      <w:r w:rsidR="004E4469" w:rsidRPr="004B41D1">
        <w:t xml:space="preserve">da se </w:t>
      </w:r>
      <w:r w:rsidR="00444377" w:rsidRPr="004B41D1">
        <w:t>pridržava</w:t>
      </w:r>
      <w:r w:rsidR="004E4469" w:rsidRPr="004B41D1">
        <w:t>ju</w:t>
      </w:r>
      <w:r w:rsidR="00444377" w:rsidRPr="004B41D1">
        <w:t xml:space="preserve"> i ispun</w:t>
      </w:r>
      <w:r w:rsidR="004E4469" w:rsidRPr="004B41D1">
        <w:t>javaju</w:t>
      </w:r>
      <w:r w:rsidR="00444377" w:rsidRPr="004B41D1">
        <w:t xml:space="preserve"> predloženi opis projekta, zadatke i </w:t>
      </w:r>
      <w:r w:rsidRPr="004B41D1">
        <w:t>rezultate, te</w:t>
      </w:r>
      <w:r w:rsidR="00444377" w:rsidRPr="004B41D1">
        <w:t xml:space="preserve"> </w:t>
      </w:r>
      <w:r w:rsidR="00AC2D74" w:rsidRPr="004B41D1">
        <w:t>demonstrira</w:t>
      </w:r>
      <w:r w:rsidR="004E4469" w:rsidRPr="004B41D1">
        <w:t>ju</w:t>
      </w:r>
      <w:r w:rsidR="00AC2D74" w:rsidRPr="004B41D1">
        <w:t xml:space="preserve"> uspješnost u prethodnom radu,</w:t>
      </w:r>
      <w:r w:rsidR="00DD4F12" w:rsidRPr="004B41D1">
        <w:t xml:space="preserve"> </w:t>
      </w:r>
      <w:r w:rsidRPr="004B41D1">
        <w:t xml:space="preserve">kao i </w:t>
      </w:r>
      <w:r w:rsidR="00AC2D74" w:rsidRPr="004B41D1">
        <w:t>integritet i poslovnu etiku</w:t>
      </w:r>
      <w:r w:rsidR="00E504EA" w:rsidRPr="004B41D1">
        <w:t xml:space="preserve">. </w:t>
      </w:r>
      <w:r w:rsidR="000D1B22" w:rsidRPr="004B41D1">
        <w:t>Minimalni uslovi za kvalifikovanost su sljedeći:</w:t>
      </w:r>
    </w:p>
    <w:p w14:paraId="5A2B430D" w14:textId="32FDB716" w:rsidR="000D1B22" w:rsidRPr="004B41D1" w:rsidRDefault="000D1B22" w:rsidP="00996157">
      <w:pPr>
        <w:pStyle w:val="ListParagraph"/>
        <w:numPr>
          <w:ilvl w:val="0"/>
          <w:numId w:val="43"/>
        </w:numPr>
        <w:spacing w:before="120" w:after="120"/>
        <w:contextualSpacing/>
        <w:rPr>
          <w:rFonts w:ascii="Times New Roman" w:eastAsia="Times New Roman" w:hAnsi="Times New Roman"/>
          <w:sz w:val="24"/>
          <w:lang w:eastAsia="en-AU"/>
        </w:rPr>
      </w:pPr>
      <w:r w:rsidRPr="004B41D1">
        <w:rPr>
          <w:rFonts w:ascii="Times New Roman" w:eastAsia="Times New Roman" w:hAnsi="Times New Roman"/>
          <w:sz w:val="24"/>
          <w:lang w:eastAsia="en-AU"/>
        </w:rPr>
        <w:t xml:space="preserve">Registrovana privatna kompanija ili zadruga koja se bavi proizvodnjom ili preradom mlijeka, mliječnih proizvoda, voća i povrća, </w:t>
      </w:r>
      <w:r w:rsidR="00F9738A" w:rsidRPr="004B41D1">
        <w:rPr>
          <w:rFonts w:ascii="Times New Roman" w:eastAsia="Times New Roman" w:hAnsi="Times New Roman"/>
          <w:sz w:val="24"/>
          <w:lang w:eastAsia="en-AU"/>
        </w:rPr>
        <w:t>ljekovitog i aromatičnog bilja</w:t>
      </w:r>
      <w:r w:rsidRPr="004B41D1">
        <w:rPr>
          <w:rFonts w:ascii="Times New Roman" w:eastAsia="Times New Roman" w:hAnsi="Times New Roman"/>
          <w:sz w:val="24"/>
          <w:lang w:eastAsia="en-AU"/>
        </w:rPr>
        <w:t xml:space="preserve"> i/ili meda, proizvoda od peradi, sa najmanje </w:t>
      </w:r>
      <w:r w:rsidR="00967D2C">
        <w:rPr>
          <w:rFonts w:ascii="Times New Roman" w:eastAsia="Times New Roman" w:hAnsi="Times New Roman"/>
          <w:sz w:val="24"/>
          <w:lang w:eastAsia="en-AU"/>
        </w:rPr>
        <w:t xml:space="preserve">2 </w:t>
      </w:r>
      <w:r w:rsidRPr="004B41D1">
        <w:rPr>
          <w:rFonts w:ascii="Times New Roman" w:eastAsia="Times New Roman" w:hAnsi="Times New Roman"/>
          <w:sz w:val="24"/>
          <w:lang w:eastAsia="en-AU"/>
        </w:rPr>
        <w:t>godin</w:t>
      </w:r>
      <w:r w:rsidR="00967D2C">
        <w:rPr>
          <w:rFonts w:ascii="Times New Roman" w:eastAsia="Times New Roman" w:hAnsi="Times New Roman"/>
          <w:sz w:val="24"/>
          <w:lang w:eastAsia="en-AU"/>
        </w:rPr>
        <w:t>e</w:t>
      </w:r>
      <w:r w:rsidRPr="004B41D1">
        <w:rPr>
          <w:rFonts w:ascii="Times New Roman" w:eastAsia="Times New Roman" w:hAnsi="Times New Roman"/>
          <w:sz w:val="24"/>
          <w:lang w:eastAsia="en-AU"/>
        </w:rPr>
        <w:t xml:space="preserve"> iskustva u </w:t>
      </w:r>
      <w:r w:rsidR="00967D2C">
        <w:rPr>
          <w:rFonts w:ascii="Times New Roman" w:eastAsia="Times New Roman" w:hAnsi="Times New Roman"/>
          <w:sz w:val="24"/>
          <w:lang w:eastAsia="en-AU"/>
        </w:rPr>
        <w:t>navedenim s</w:t>
      </w:r>
      <w:r w:rsidRPr="004B41D1">
        <w:rPr>
          <w:rFonts w:ascii="Times New Roman" w:eastAsia="Times New Roman" w:hAnsi="Times New Roman"/>
          <w:sz w:val="24"/>
          <w:lang w:eastAsia="en-AU"/>
        </w:rPr>
        <w:t>ektor</w:t>
      </w:r>
      <w:r w:rsidR="00967D2C">
        <w:rPr>
          <w:rFonts w:ascii="Times New Roman" w:eastAsia="Times New Roman" w:hAnsi="Times New Roman"/>
          <w:sz w:val="24"/>
          <w:lang w:eastAsia="en-AU"/>
        </w:rPr>
        <w:t>ima</w:t>
      </w:r>
      <w:r w:rsidRPr="004B41D1">
        <w:rPr>
          <w:rFonts w:ascii="Times New Roman" w:eastAsia="Times New Roman" w:hAnsi="Times New Roman"/>
          <w:sz w:val="24"/>
          <w:lang w:eastAsia="en-AU"/>
        </w:rPr>
        <w:t xml:space="preserve"> (uz p</w:t>
      </w:r>
      <w:r w:rsidR="00967D2C">
        <w:rPr>
          <w:rFonts w:ascii="Times New Roman" w:eastAsia="Times New Roman" w:hAnsi="Times New Roman"/>
          <w:sz w:val="24"/>
          <w:lang w:eastAsia="en-AU"/>
        </w:rPr>
        <w:t>riložene</w:t>
      </w:r>
      <w:r w:rsidRPr="004B41D1">
        <w:rPr>
          <w:rFonts w:ascii="Times New Roman" w:eastAsia="Times New Roman" w:hAnsi="Times New Roman"/>
          <w:sz w:val="24"/>
          <w:lang w:eastAsia="en-AU"/>
        </w:rPr>
        <w:t xml:space="preserve"> finansijske izvještaje za posljednje tri godine</w:t>
      </w:r>
      <w:r w:rsidR="00967D2C">
        <w:rPr>
          <w:rFonts w:ascii="Times New Roman" w:eastAsia="Times New Roman" w:hAnsi="Times New Roman"/>
          <w:sz w:val="24"/>
          <w:lang w:eastAsia="en-AU"/>
        </w:rPr>
        <w:t xml:space="preserve"> ukoliko je organizacija osnovana duže od dvije godine</w:t>
      </w:r>
      <w:r w:rsidRPr="004B41D1">
        <w:rPr>
          <w:rFonts w:ascii="Times New Roman" w:eastAsia="Times New Roman" w:hAnsi="Times New Roman"/>
          <w:sz w:val="24"/>
          <w:lang w:eastAsia="en-AU"/>
        </w:rPr>
        <w:t>); Prioritet će se dati podnositeljima zahtjeva koji imaju prosječni promet od najviše 1,5 miliona KM godišnje tokom posljednje tri godine (2015., 2016., 2017.) i imaju stalni rast prodaje od najmanje 30% u 2017. godini u odnosu na 2014. godinu;</w:t>
      </w:r>
    </w:p>
    <w:p w14:paraId="48B81E2B" w14:textId="77777777" w:rsidR="000D1B22" w:rsidRPr="004B41D1" w:rsidRDefault="000D1B22" w:rsidP="000D1B22">
      <w:pPr>
        <w:pStyle w:val="ListParagraph"/>
        <w:ind w:left="1440"/>
        <w:rPr>
          <w:rFonts w:ascii="Times New Roman" w:eastAsia="Times New Roman" w:hAnsi="Times New Roman"/>
          <w:sz w:val="24"/>
          <w:lang w:eastAsia="en-AU"/>
        </w:rPr>
      </w:pPr>
      <w:r w:rsidRPr="004B41D1">
        <w:rPr>
          <w:rFonts w:ascii="Times New Roman" w:eastAsia="Times New Roman" w:hAnsi="Times New Roman"/>
          <w:sz w:val="24"/>
          <w:lang w:eastAsia="en-AU"/>
        </w:rPr>
        <w:t>ILI</w:t>
      </w:r>
    </w:p>
    <w:p w14:paraId="5A6A264B" w14:textId="60C1C801" w:rsidR="000D1B22" w:rsidRPr="004B41D1" w:rsidRDefault="000D1B22" w:rsidP="00964DE8">
      <w:pPr>
        <w:pStyle w:val="ListParagraph"/>
        <w:spacing w:before="120" w:after="120"/>
        <w:ind w:left="1440"/>
        <w:contextualSpacing/>
        <w:rPr>
          <w:rFonts w:ascii="Times New Roman" w:eastAsia="Times New Roman" w:hAnsi="Times New Roman"/>
          <w:sz w:val="24"/>
          <w:lang w:eastAsia="en-AU"/>
        </w:rPr>
      </w:pPr>
      <w:r w:rsidRPr="004B41D1">
        <w:rPr>
          <w:rFonts w:ascii="Times New Roman" w:eastAsia="Times New Roman" w:hAnsi="Times New Roman"/>
          <w:sz w:val="24"/>
          <w:lang w:eastAsia="en-AU"/>
        </w:rPr>
        <w:t>Ostale registrovane organizacije koje su pružatelji usluga (nevladine organizacije, asocijacije, itd.)</w:t>
      </w:r>
      <w:r w:rsidR="00F9738A" w:rsidRPr="004B41D1">
        <w:rPr>
          <w:rFonts w:ascii="Times New Roman" w:eastAsia="Times New Roman" w:hAnsi="Times New Roman"/>
          <w:sz w:val="24"/>
          <w:lang w:eastAsia="en-AU"/>
        </w:rPr>
        <w:t xml:space="preserve"> organizaciije proizvođača/prerađivača</w:t>
      </w:r>
      <w:r w:rsidRPr="004B41D1">
        <w:t xml:space="preserve"> </w:t>
      </w:r>
      <w:r w:rsidRPr="004B41D1">
        <w:rPr>
          <w:rFonts w:ascii="Times New Roman" w:eastAsia="Times New Roman" w:hAnsi="Times New Roman"/>
          <w:sz w:val="24"/>
          <w:lang w:eastAsia="en-AU"/>
        </w:rPr>
        <w:t>koj</w:t>
      </w:r>
      <w:r w:rsidR="00F9738A" w:rsidRPr="004B41D1">
        <w:rPr>
          <w:rFonts w:ascii="Times New Roman" w:eastAsia="Times New Roman" w:hAnsi="Times New Roman"/>
          <w:sz w:val="24"/>
          <w:lang w:eastAsia="en-AU"/>
        </w:rPr>
        <w:t>e</w:t>
      </w:r>
      <w:r w:rsidRPr="004B41D1">
        <w:rPr>
          <w:rFonts w:ascii="Times New Roman" w:eastAsia="Times New Roman" w:hAnsi="Times New Roman"/>
          <w:sz w:val="24"/>
          <w:lang w:eastAsia="en-AU"/>
        </w:rPr>
        <w:t xml:space="preserve"> se bave proizvodnjom ili preradom mlijeka, mliječnih proizvoda, voća i povrća, </w:t>
      </w:r>
      <w:r w:rsidR="00F9738A" w:rsidRPr="004B41D1">
        <w:rPr>
          <w:rFonts w:ascii="Times New Roman" w:eastAsia="Times New Roman" w:hAnsi="Times New Roman"/>
          <w:sz w:val="24"/>
          <w:lang w:eastAsia="en-AU"/>
        </w:rPr>
        <w:t>ljekovitog i aromatičnog bilja</w:t>
      </w:r>
      <w:r w:rsidR="00F9738A" w:rsidRPr="004B41D1">
        <w:t xml:space="preserve"> </w:t>
      </w:r>
      <w:r w:rsidR="00F9738A" w:rsidRPr="004B41D1">
        <w:rPr>
          <w:rFonts w:ascii="Times New Roman" w:eastAsia="Times New Roman" w:hAnsi="Times New Roman"/>
          <w:sz w:val="24"/>
          <w:lang w:eastAsia="en-AU"/>
        </w:rPr>
        <w:t>i/ili meda</w:t>
      </w:r>
      <w:r w:rsidRPr="004B41D1">
        <w:rPr>
          <w:rFonts w:ascii="Times New Roman" w:eastAsia="Times New Roman" w:hAnsi="Times New Roman"/>
          <w:sz w:val="24"/>
          <w:lang w:eastAsia="en-AU"/>
        </w:rPr>
        <w:t xml:space="preserve">, proizvoda od peradi; </w:t>
      </w:r>
      <w:r w:rsidR="00964DE8" w:rsidRPr="004B41D1">
        <w:rPr>
          <w:rFonts w:ascii="Times New Roman" w:eastAsia="Times New Roman" w:hAnsi="Times New Roman"/>
          <w:sz w:val="24"/>
          <w:lang w:eastAsia="en-AU"/>
        </w:rPr>
        <w:t>Ovi</w:t>
      </w:r>
      <w:r w:rsidRPr="004B41D1">
        <w:rPr>
          <w:rFonts w:ascii="Times New Roman" w:eastAsia="Times New Roman" w:hAnsi="Times New Roman"/>
          <w:sz w:val="24"/>
          <w:lang w:eastAsia="en-AU"/>
        </w:rPr>
        <w:t xml:space="preserve"> pružatelji usluga moraju dokazati da imaju </w:t>
      </w:r>
      <w:r w:rsidRPr="004B41D1">
        <w:rPr>
          <w:rFonts w:ascii="Times New Roman" w:eastAsia="Times New Roman" w:hAnsi="Times New Roman"/>
          <w:sz w:val="24"/>
          <w:lang w:eastAsia="en-AU"/>
        </w:rPr>
        <w:lastRenderedPageBreak/>
        <w:t xml:space="preserve">iskustva u provedbi jedne ili više ilustrativnih aktivnosti opisanih u ovom Javnom pozivu i moraju imati jasne finansijske podatke za posljednje </w:t>
      </w:r>
      <w:r w:rsidR="00967D2C">
        <w:rPr>
          <w:rFonts w:ascii="Times New Roman" w:eastAsia="Times New Roman" w:hAnsi="Times New Roman"/>
          <w:sz w:val="24"/>
          <w:lang w:eastAsia="en-AU"/>
        </w:rPr>
        <w:t xml:space="preserve">najmanje dvije ili </w:t>
      </w:r>
      <w:r w:rsidRPr="004B41D1">
        <w:rPr>
          <w:rFonts w:ascii="Times New Roman" w:eastAsia="Times New Roman" w:hAnsi="Times New Roman"/>
          <w:sz w:val="24"/>
          <w:lang w:eastAsia="en-AU"/>
        </w:rPr>
        <w:t>tri godine</w:t>
      </w:r>
      <w:r w:rsidR="00967D2C">
        <w:rPr>
          <w:rFonts w:ascii="Times New Roman" w:eastAsia="Times New Roman" w:hAnsi="Times New Roman"/>
          <w:sz w:val="24"/>
          <w:lang w:eastAsia="en-AU"/>
        </w:rPr>
        <w:t xml:space="preserve"> (za one koji su osnovani prije više od dvije godine)</w:t>
      </w:r>
      <w:r w:rsidRPr="004B41D1">
        <w:rPr>
          <w:rFonts w:ascii="Times New Roman" w:eastAsia="Times New Roman" w:hAnsi="Times New Roman"/>
          <w:sz w:val="24"/>
          <w:lang w:eastAsia="en-AU"/>
        </w:rPr>
        <w:t>;</w:t>
      </w:r>
    </w:p>
    <w:p w14:paraId="354C00CF" w14:textId="77777777" w:rsidR="000D1B22" w:rsidRPr="004B41D1" w:rsidRDefault="000D1B22" w:rsidP="00964DE8">
      <w:pPr>
        <w:pStyle w:val="ListParagraph"/>
        <w:spacing w:before="120" w:after="120"/>
        <w:ind w:left="1440"/>
        <w:contextualSpacing/>
        <w:rPr>
          <w:rFonts w:ascii="Times New Roman" w:eastAsia="Times New Roman" w:hAnsi="Times New Roman"/>
          <w:sz w:val="24"/>
          <w:lang w:eastAsia="en-AU"/>
        </w:rPr>
      </w:pPr>
      <w:r w:rsidRPr="004B41D1">
        <w:rPr>
          <w:rFonts w:ascii="Times New Roman" w:eastAsia="Times New Roman" w:hAnsi="Times New Roman"/>
          <w:sz w:val="24"/>
          <w:lang w:eastAsia="en-AU"/>
        </w:rPr>
        <w:t>ILI</w:t>
      </w:r>
    </w:p>
    <w:p w14:paraId="3FC7DED0" w14:textId="6A73A168" w:rsidR="000D1B22" w:rsidRPr="004B41D1" w:rsidRDefault="00967D2C" w:rsidP="000D1B22">
      <w:pPr>
        <w:pStyle w:val="ListParagraph"/>
        <w:ind w:left="1440"/>
        <w:rPr>
          <w:rFonts w:ascii="Times New Roman" w:eastAsia="Times New Roman" w:hAnsi="Times New Roman"/>
          <w:sz w:val="24"/>
          <w:lang w:eastAsia="en-AU"/>
        </w:rPr>
      </w:pPr>
      <w:r>
        <w:rPr>
          <w:rFonts w:ascii="Times New Roman" w:eastAsia="Times New Roman" w:hAnsi="Times New Roman"/>
          <w:sz w:val="24"/>
          <w:lang w:eastAsia="en-AU"/>
        </w:rPr>
        <w:t>S</w:t>
      </w:r>
      <w:r w:rsidR="000D1B22" w:rsidRPr="004B41D1">
        <w:rPr>
          <w:rFonts w:ascii="Times New Roman" w:eastAsia="Times New Roman" w:hAnsi="Times New Roman"/>
          <w:sz w:val="24"/>
          <w:lang w:eastAsia="en-AU"/>
        </w:rPr>
        <w:t>tart-up poljoprivredne firme</w:t>
      </w:r>
      <w:r w:rsidR="000D1B22" w:rsidRPr="004B41D1">
        <w:t xml:space="preserve"> </w:t>
      </w:r>
      <w:r w:rsidR="000D1B22" w:rsidRPr="004B41D1">
        <w:rPr>
          <w:rFonts w:ascii="Times New Roman" w:eastAsia="Times New Roman" w:hAnsi="Times New Roman"/>
          <w:sz w:val="24"/>
          <w:lang w:eastAsia="en-AU"/>
        </w:rPr>
        <w:t xml:space="preserve">koje su zakonski registrovane duže od jedne godine i imaju dovoljan kapital za </w:t>
      </w:r>
      <w:r w:rsidR="00F9738A" w:rsidRPr="004B41D1">
        <w:rPr>
          <w:rFonts w:ascii="Times New Roman" w:eastAsia="Times New Roman" w:hAnsi="Times New Roman"/>
          <w:sz w:val="24"/>
          <w:lang w:eastAsia="en-AU"/>
        </w:rPr>
        <w:t>učešće</w:t>
      </w:r>
      <w:r w:rsidR="000D1B22" w:rsidRPr="004B41D1">
        <w:rPr>
          <w:rFonts w:ascii="Times New Roman" w:eastAsia="Times New Roman" w:hAnsi="Times New Roman"/>
          <w:sz w:val="24"/>
          <w:lang w:eastAsia="en-AU"/>
        </w:rPr>
        <w:t xml:space="preserve"> u troškovima za predloženu aktivnost; ove</w:t>
      </w:r>
      <w:r w:rsidR="000D1B22" w:rsidRPr="004B41D1">
        <w:t xml:space="preserve"> </w:t>
      </w:r>
      <w:r w:rsidR="000D1B22" w:rsidRPr="004B41D1">
        <w:rPr>
          <w:rFonts w:ascii="Times New Roman" w:eastAsia="Times New Roman" w:hAnsi="Times New Roman"/>
          <w:sz w:val="24"/>
          <w:lang w:eastAsia="en-AU"/>
        </w:rPr>
        <w:t>start-up poljoprivredne</w:t>
      </w:r>
      <w:r w:rsidR="000D1B22" w:rsidRPr="004B41D1">
        <w:t xml:space="preserve"> </w:t>
      </w:r>
      <w:r w:rsidR="000D1B22" w:rsidRPr="004B41D1">
        <w:rPr>
          <w:rFonts w:ascii="Times New Roman" w:eastAsia="Times New Roman" w:hAnsi="Times New Roman"/>
          <w:sz w:val="24"/>
          <w:lang w:eastAsia="en-AU"/>
        </w:rPr>
        <w:t>firme moraju imati pozitivne finansijske podatke za najmanje jednu godinu (2017.);</w:t>
      </w:r>
    </w:p>
    <w:p w14:paraId="71BBB4B1" w14:textId="6E0A3E2E" w:rsidR="000D1B22" w:rsidRPr="004B41D1" w:rsidRDefault="000D1B22" w:rsidP="000D1B22">
      <w:pPr>
        <w:ind w:left="1440" w:hanging="720"/>
      </w:pPr>
      <w:r w:rsidRPr="004B41D1">
        <w:t xml:space="preserve">B. </w:t>
      </w:r>
      <w:r w:rsidRPr="004B41D1">
        <w:tab/>
        <w:t>Prihvatiti da će se u potpunosti pridržav</w:t>
      </w:r>
      <w:r w:rsidR="00F9738A" w:rsidRPr="004B41D1">
        <w:t>a</w:t>
      </w:r>
      <w:r w:rsidRPr="004B41D1">
        <w:t>ti zahtjeva za zaštitu okoliša koje d</w:t>
      </w:r>
      <w:r w:rsidR="00462CFD">
        <w:t>e</w:t>
      </w:r>
      <w:r w:rsidRPr="004B41D1">
        <w:t>finiše FARMA II,</w:t>
      </w:r>
      <w:r w:rsidR="00964DE8" w:rsidRPr="004B41D1">
        <w:t xml:space="preserve"> a</w:t>
      </w:r>
      <w:r w:rsidRPr="004B41D1">
        <w:t xml:space="preserve"> koji će biti saopšteni odabranom korisniku grant sredstava;</w:t>
      </w:r>
    </w:p>
    <w:p w14:paraId="490FD00E" w14:textId="7104038C" w:rsidR="000D1B22" w:rsidRPr="004B41D1" w:rsidRDefault="000D1B22" w:rsidP="000D1B22">
      <w:pPr>
        <w:ind w:left="1440" w:hanging="720"/>
        <w:rPr>
          <w:b/>
        </w:rPr>
      </w:pPr>
      <w:r w:rsidRPr="004B41D1">
        <w:rPr>
          <w:b/>
        </w:rPr>
        <w:t xml:space="preserve">C. </w:t>
      </w:r>
      <w:r w:rsidRPr="004B41D1">
        <w:rPr>
          <w:b/>
        </w:rPr>
        <w:tab/>
        <w:t xml:space="preserve">Biti u mogućnosti osigurati udio troškova u </w:t>
      </w:r>
      <w:r w:rsidR="00462CFD">
        <w:rPr>
          <w:b/>
        </w:rPr>
        <w:t>investiciji koja je predmet aplikacije</w:t>
      </w:r>
      <w:r w:rsidRPr="004B41D1">
        <w:rPr>
          <w:b/>
        </w:rPr>
        <w:t xml:space="preserve"> od najmanje 50%.</w:t>
      </w:r>
    </w:p>
    <w:p w14:paraId="67976E05" w14:textId="507C216C" w:rsidR="00F9738A" w:rsidRPr="000255CE" w:rsidRDefault="00F9738A" w:rsidP="000D1B22">
      <w:pPr>
        <w:rPr>
          <w:b/>
        </w:rPr>
      </w:pPr>
      <w:r w:rsidRPr="000255CE">
        <w:rPr>
          <w:b/>
        </w:rPr>
        <w:t>Poremećaj tržišta</w:t>
      </w:r>
    </w:p>
    <w:p w14:paraId="5FA1A57F" w14:textId="4208F9DC" w:rsidR="000D1B22" w:rsidRPr="004B41D1" w:rsidRDefault="000D1B22" w:rsidP="000D1B22">
      <w:r w:rsidRPr="004B41D1">
        <w:t xml:space="preserve">Pored gore navedenih kriterija, svi podnositelji zahtjeva dužni su rješavati potencijalne poremećaje na tržištu predlaganjem aktivnosti od kojih će koristi imati cijeli lanac vrijednosti ili podsektor. Podnositelj zahtjeva mora pokazati svoju spremnost da ublaži potencijalne poremećaje na tržištu mjerama koje bi koristile malim poljoprivrednicima </w:t>
      </w:r>
      <w:r w:rsidR="00F9738A" w:rsidRPr="004B41D1">
        <w:t xml:space="preserve">ili organizacijama </w:t>
      </w:r>
      <w:r w:rsidRPr="004B41D1">
        <w:t>da imaju veći društveni utjecaj</w:t>
      </w:r>
      <w:r w:rsidR="00F9738A" w:rsidRPr="004B41D1">
        <w:t xml:space="preserve"> što </w:t>
      </w:r>
      <w:r w:rsidRPr="004B41D1">
        <w:t>će rezultirati razvojema sektora ili lanca vrijednosti.</w:t>
      </w:r>
    </w:p>
    <w:p w14:paraId="39220FE8" w14:textId="5CAEF8FA" w:rsidR="000D1B22" w:rsidRPr="004B41D1" w:rsidRDefault="000D1B22" w:rsidP="000D1B22">
      <w:r w:rsidRPr="004B41D1">
        <w:t>Projekat FARMA II osigurava jasne, transparentne i konkurentne procedure za dodjelu bespovratnih sredstava, a jedno od ključnih razmatranja uključuje i poremeć</w:t>
      </w:r>
      <w:r w:rsidR="00077CF7" w:rsidRPr="004B41D1">
        <w:t>a</w:t>
      </w:r>
      <w:r w:rsidRPr="004B41D1">
        <w:t>je na tržištu. Prijave će biti ocijenjene i odobrene s ciljem izbjegavanja narušavanja tržišta ili favorizovanja jednog proizvođača, poslovne grupe ili interesa u odnosu na drugu.</w:t>
      </w:r>
    </w:p>
    <w:p w14:paraId="6AC90AF9" w14:textId="77777777" w:rsidR="000D1B22" w:rsidRPr="004B41D1" w:rsidRDefault="000D1B22" w:rsidP="000D1B22"/>
    <w:p w14:paraId="4FD0424B" w14:textId="4F54BF03" w:rsidR="00D02E89" w:rsidRPr="004B41D1" w:rsidRDefault="00CA2DA6" w:rsidP="00D02E89">
      <w:pPr>
        <w:spacing w:before="0" w:after="0" w:line="276" w:lineRule="auto"/>
        <w:ind w:right="11"/>
        <w:rPr>
          <w:i/>
        </w:rPr>
      </w:pPr>
      <w:r w:rsidRPr="004B41D1">
        <w:rPr>
          <w:i/>
        </w:rPr>
        <w:t>Kvalifi</w:t>
      </w:r>
      <w:r w:rsidR="002A3AF2" w:rsidRPr="004B41D1">
        <w:rPr>
          <w:i/>
        </w:rPr>
        <w:t>kovane</w:t>
      </w:r>
      <w:r w:rsidRPr="004B41D1">
        <w:rPr>
          <w:i/>
        </w:rPr>
        <w:t xml:space="preserve"> organizacije moraju također ispunjavati sljedeće zahtjeve</w:t>
      </w:r>
      <w:r w:rsidR="00D02E89" w:rsidRPr="004B41D1">
        <w:rPr>
          <w:i/>
        </w:rPr>
        <w:t>:</w:t>
      </w:r>
    </w:p>
    <w:p w14:paraId="038C10B7" w14:textId="77777777" w:rsidR="00D02E89" w:rsidRPr="004B41D1" w:rsidRDefault="00F81D1E" w:rsidP="00996157">
      <w:pPr>
        <w:numPr>
          <w:ilvl w:val="0"/>
          <w:numId w:val="35"/>
        </w:numPr>
        <w:spacing w:before="0" w:after="0" w:line="276" w:lineRule="auto"/>
        <w:ind w:right="11"/>
      </w:pPr>
      <w:r w:rsidRPr="004B41D1">
        <w:t xml:space="preserve">Pokazati sposobnost davanja svog doprinosa postizanju ciljeva </w:t>
      </w:r>
      <w:r w:rsidR="00017D62" w:rsidRPr="004B41D1">
        <w:t>P</w:t>
      </w:r>
      <w:r w:rsidRPr="004B41D1">
        <w:t xml:space="preserve">rojekta </w:t>
      </w:r>
      <w:r w:rsidR="00D02E89" w:rsidRPr="004B41D1">
        <w:t>FARMA II</w:t>
      </w:r>
      <w:r w:rsidRPr="004B41D1">
        <w:t xml:space="preserve"> i provođenja predloženih aktivnosti u skladu sa politikama i procedurama</w:t>
      </w:r>
      <w:r w:rsidR="00D02E89" w:rsidRPr="004B41D1">
        <w:t xml:space="preserve"> USAID</w:t>
      </w:r>
      <w:r w:rsidRPr="004B41D1">
        <w:t>-a</w:t>
      </w:r>
      <w:r w:rsidR="00D02E89" w:rsidRPr="004B41D1">
        <w:t>;</w:t>
      </w:r>
    </w:p>
    <w:p w14:paraId="2F69EB50" w14:textId="34B43043" w:rsidR="00D02E89" w:rsidRPr="004B41D1" w:rsidRDefault="00F81D1E" w:rsidP="00996157">
      <w:pPr>
        <w:numPr>
          <w:ilvl w:val="0"/>
          <w:numId w:val="35"/>
        </w:numPr>
        <w:spacing w:before="0" w:after="0" w:line="276" w:lineRule="auto"/>
        <w:ind w:right="11"/>
      </w:pPr>
      <w:r w:rsidRPr="004B41D1">
        <w:t xml:space="preserve">Pokazati </w:t>
      </w:r>
      <w:r w:rsidRPr="004B41D1">
        <w:rPr>
          <w:color w:val="000000"/>
          <w:szCs w:val="24"/>
          <w:shd w:val="clear" w:color="auto" w:fill="FFFFFF"/>
        </w:rPr>
        <w:t>solidnu vještinu financijskog, administrativnog i tehničkog upravljanja u obliku sistema kontrole kojom se štite sredstva; vrši zaštita od pronevjere, zloupotrebe; koji podržava dostignuća ciljeva programa</w:t>
      </w:r>
      <w:r w:rsidR="00D02E89" w:rsidRPr="004B41D1">
        <w:t>;</w:t>
      </w:r>
    </w:p>
    <w:p w14:paraId="726E5C83" w14:textId="5BBEB4B1" w:rsidR="00C146B5" w:rsidRPr="004B41D1" w:rsidRDefault="00C146B5" w:rsidP="00996157">
      <w:pPr>
        <w:numPr>
          <w:ilvl w:val="0"/>
          <w:numId w:val="35"/>
        </w:numPr>
        <w:spacing w:before="0" w:after="0" w:line="276" w:lineRule="auto"/>
        <w:ind w:right="11"/>
      </w:pPr>
      <w:r w:rsidRPr="004B41D1">
        <w:t>Posjedovati trenutni i aktivni bankovni račun ili se ob</w:t>
      </w:r>
      <w:r w:rsidR="00964DE8" w:rsidRPr="004B41D1">
        <w:t>a</w:t>
      </w:r>
      <w:r w:rsidRPr="004B41D1">
        <w:t>vezati na otvaranje i odgovorno upravljanje njime kao uslovom za dobijanje granta;</w:t>
      </w:r>
    </w:p>
    <w:p w14:paraId="0EDFFD89" w14:textId="3A060FC7" w:rsidR="00C146B5" w:rsidRPr="004B41D1" w:rsidRDefault="00C146B5" w:rsidP="00996157">
      <w:pPr>
        <w:numPr>
          <w:ilvl w:val="0"/>
          <w:numId w:val="35"/>
        </w:numPr>
        <w:spacing w:before="0" w:after="0" w:line="276" w:lineRule="auto"/>
        <w:ind w:right="11"/>
      </w:pPr>
      <w:r w:rsidRPr="004B41D1">
        <w:t>Obezbijediti robe/usluge u okviru uobičajenih poslovnih operacija;</w:t>
      </w:r>
    </w:p>
    <w:p w14:paraId="42B245FA" w14:textId="11D23677" w:rsidR="00C146B5" w:rsidRPr="004B41D1" w:rsidRDefault="00C146B5" w:rsidP="00996157">
      <w:pPr>
        <w:numPr>
          <w:ilvl w:val="0"/>
          <w:numId w:val="35"/>
        </w:numPr>
        <w:spacing w:before="0" w:after="0" w:line="276" w:lineRule="auto"/>
        <w:ind w:right="11"/>
      </w:pPr>
      <w:r w:rsidRPr="004B41D1">
        <w:t>Djelovati u konkurentskom okruženju i verifikovati fer tržišnu vrijednost dobara ili usluga;</w:t>
      </w:r>
    </w:p>
    <w:p w14:paraId="0D7523B3" w14:textId="334D0A4E" w:rsidR="00D02E89" w:rsidRPr="004B41D1" w:rsidRDefault="00994198" w:rsidP="00996157">
      <w:pPr>
        <w:numPr>
          <w:ilvl w:val="0"/>
          <w:numId w:val="35"/>
        </w:numPr>
        <w:spacing w:before="0" w:after="0" w:line="276" w:lineRule="auto"/>
        <w:ind w:right="11"/>
      </w:pPr>
      <w:r w:rsidRPr="004B41D1">
        <w:t>Predstavnici organizacij</w:t>
      </w:r>
      <w:r w:rsidR="00C146B5" w:rsidRPr="004B41D1">
        <w:t>e</w:t>
      </w:r>
      <w:r w:rsidRPr="004B41D1">
        <w:t xml:space="preserve"> moraju potp</w:t>
      </w:r>
      <w:r w:rsidR="00017D62" w:rsidRPr="004B41D1">
        <w:t>i</w:t>
      </w:r>
      <w:r w:rsidRPr="004B41D1">
        <w:t>sat</w:t>
      </w:r>
      <w:r w:rsidR="00017D62" w:rsidRPr="004B41D1">
        <w:t>i</w:t>
      </w:r>
      <w:r w:rsidRPr="004B41D1">
        <w:t xml:space="preserve"> sve obavezne </w:t>
      </w:r>
      <w:r w:rsidR="00017D62" w:rsidRPr="004B41D1">
        <w:t>certifikate</w:t>
      </w:r>
      <w:r w:rsidR="00F9738A" w:rsidRPr="004B41D1">
        <w:t xml:space="preserve"> koji su u prilogu ovog poziva</w:t>
      </w:r>
      <w:r w:rsidR="00C146B5" w:rsidRPr="004B41D1">
        <w:t>;</w:t>
      </w:r>
    </w:p>
    <w:p w14:paraId="61E73004" w14:textId="0861F0C2" w:rsidR="00E504EA" w:rsidRPr="004B41D1" w:rsidRDefault="00994198" w:rsidP="00996157">
      <w:pPr>
        <w:pStyle w:val="BodyTextIndent"/>
        <w:numPr>
          <w:ilvl w:val="0"/>
          <w:numId w:val="44"/>
        </w:numPr>
        <w:tabs>
          <w:tab w:val="left" w:pos="360"/>
        </w:tabs>
        <w:ind w:left="360"/>
        <w:outlineLvl w:val="3"/>
      </w:pPr>
      <w:r w:rsidRPr="004B41D1">
        <w:lastRenderedPageBreak/>
        <w:t xml:space="preserve">Prije dodjeljivanja </w:t>
      </w:r>
      <w:r w:rsidR="00C146B5" w:rsidRPr="004B41D1">
        <w:t>bilo kojih</w:t>
      </w:r>
      <w:r w:rsidRPr="004B41D1">
        <w:t xml:space="preserve"> sredstava po ovom </w:t>
      </w:r>
      <w:r w:rsidR="00017D62" w:rsidRPr="004B41D1">
        <w:t>Javnom pozivu, uspješni podnositelji</w:t>
      </w:r>
      <w:r w:rsidRPr="004B41D1">
        <w:t xml:space="preserve"> zahtjeva dužni su potpisati </w:t>
      </w:r>
      <w:r w:rsidRPr="004B41D1">
        <w:rPr>
          <w:szCs w:val="24"/>
        </w:rPr>
        <w:t xml:space="preserve">Potvrdu koja se odnosi na </w:t>
      </w:r>
      <w:r w:rsidR="00F9738A" w:rsidRPr="004B41D1">
        <w:rPr>
          <w:szCs w:val="24"/>
        </w:rPr>
        <w:t>ne</w:t>
      </w:r>
      <w:r w:rsidRPr="004B41D1">
        <w:rPr>
          <w:szCs w:val="24"/>
        </w:rPr>
        <w:t>finan</w:t>
      </w:r>
      <w:r w:rsidR="00C146B5" w:rsidRPr="004B41D1">
        <w:rPr>
          <w:szCs w:val="24"/>
        </w:rPr>
        <w:t>s</w:t>
      </w:r>
      <w:r w:rsidRPr="004B41D1">
        <w:rPr>
          <w:szCs w:val="24"/>
        </w:rPr>
        <w:t>iranje terorizma</w:t>
      </w:r>
      <w:r w:rsidR="00017D62" w:rsidRPr="004B41D1">
        <w:rPr>
          <w:szCs w:val="24"/>
        </w:rPr>
        <w:t>, kojom potvrđuju</w:t>
      </w:r>
      <w:r w:rsidRPr="004B41D1">
        <w:rPr>
          <w:szCs w:val="24"/>
        </w:rPr>
        <w:t xml:space="preserve"> da nj</w:t>
      </w:r>
      <w:r w:rsidR="00017D62" w:rsidRPr="004B41D1">
        <w:rPr>
          <w:szCs w:val="24"/>
        </w:rPr>
        <w:t>ihova</w:t>
      </w:r>
      <w:r w:rsidRPr="004B41D1">
        <w:rPr>
          <w:szCs w:val="24"/>
        </w:rPr>
        <w:t xml:space="preserve"> organizacija ne pruža, niti je ikada pružala, pomoć teroristima za terorističke aktivnosti. </w:t>
      </w:r>
      <w:r w:rsidR="00880908" w:rsidRPr="004B41D1">
        <w:rPr>
          <w:szCs w:val="24"/>
        </w:rPr>
        <w:t>Od u</w:t>
      </w:r>
      <w:r w:rsidRPr="004B41D1">
        <w:rPr>
          <w:szCs w:val="24"/>
        </w:rPr>
        <w:t>spješni</w:t>
      </w:r>
      <w:r w:rsidR="00880908" w:rsidRPr="004B41D1">
        <w:rPr>
          <w:szCs w:val="24"/>
        </w:rPr>
        <w:t>h</w:t>
      </w:r>
      <w:r w:rsidRPr="004B41D1">
        <w:rPr>
          <w:szCs w:val="24"/>
        </w:rPr>
        <w:t xml:space="preserve"> podnositelj</w:t>
      </w:r>
      <w:r w:rsidR="00880908" w:rsidRPr="004B41D1">
        <w:rPr>
          <w:szCs w:val="24"/>
        </w:rPr>
        <w:t>a se također može tra</w:t>
      </w:r>
      <w:r w:rsidR="00017D62" w:rsidRPr="004B41D1">
        <w:rPr>
          <w:szCs w:val="24"/>
        </w:rPr>
        <w:t>žiti da potpišu i ostale certifikate</w:t>
      </w:r>
      <w:r w:rsidR="00C146B5" w:rsidRPr="004B41D1">
        <w:rPr>
          <w:szCs w:val="24"/>
        </w:rPr>
        <w:t xml:space="preserve"> ukoliko su primjenjivi</w:t>
      </w:r>
      <w:r w:rsidR="00880908" w:rsidRPr="004B41D1">
        <w:rPr>
          <w:szCs w:val="24"/>
        </w:rPr>
        <w:t xml:space="preserve"> na taj grant. Potvrde su priložene u Prilogu A ovog </w:t>
      </w:r>
      <w:r w:rsidR="00017D62" w:rsidRPr="004B41D1">
        <w:rPr>
          <w:szCs w:val="24"/>
        </w:rPr>
        <w:t>Javnog p</w:t>
      </w:r>
      <w:r w:rsidR="00880908" w:rsidRPr="004B41D1">
        <w:rPr>
          <w:szCs w:val="24"/>
        </w:rPr>
        <w:t>oziva.</w:t>
      </w:r>
      <w:r w:rsidRPr="004B41D1">
        <w:rPr>
          <w:szCs w:val="24"/>
        </w:rPr>
        <w:t xml:space="preserve"> </w:t>
      </w:r>
      <w:r w:rsidR="00E504EA" w:rsidRPr="004B41D1">
        <w:t xml:space="preserve"> </w:t>
      </w:r>
    </w:p>
    <w:p w14:paraId="2B883A12" w14:textId="77777777" w:rsidR="00C146B5" w:rsidRPr="004B41D1" w:rsidRDefault="00C146B5" w:rsidP="00F77066">
      <w:pPr>
        <w:rPr>
          <w:i/>
        </w:rPr>
      </w:pPr>
    </w:p>
    <w:p w14:paraId="7D29E6CF" w14:textId="477D4336" w:rsidR="00E504EA" w:rsidRPr="004B41D1" w:rsidRDefault="00880908" w:rsidP="00F77066">
      <w:pPr>
        <w:rPr>
          <w:i/>
        </w:rPr>
      </w:pPr>
      <w:r w:rsidRPr="004B41D1">
        <w:rPr>
          <w:i/>
        </w:rPr>
        <w:t>Nekvalifi</w:t>
      </w:r>
      <w:r w:rsidR="00C146B5" w:rsidRPr="004B41D1">
        <w:rPr>
          <w:i/>
        </w:rPr>
        <w:t>kovane</w:t>
      </w:r>
      <w:r w:rsidRPr="004B41D1">
        <w:rPr>
          <w:i/>
        </w:rPr>
        <w:t xml:space="preserve"> organizacije su</w:t>
      </w:r>
      <w:r w:rsidR="00E504EA" w:rsidRPr="004B41D1">
        <w:rPr>
          <w:i/>
        </w:rPr>
        <w:t>:</w:t>
      </w:r>
    </w:p>
    <w:p w14:paraId="4B889FD7" w14:textId="77777777" w:rsidR="00C47F00" w:rsidRPr="004B41D1" w:rsidRDefault="00880908" w:rsidP="00996157">
      <w:pPr>
        <w:pStyle w:val="ListParagraph"/>
        <w:numPr>
          <w:ilvl w:val="0"/>
          <w:numId w:val="40"/>
        </w:numPr>
        <w:rPr>
          <w:rFonts w:ascii="Times New Roman" w:hAnsi="Times New Roman"/>
          <w:sz w:val="24"/>
          <w:szCs w:val="24"/>
        </w:rPr>
      </w:pPr>
      <w:r w:rsidRPr="000255CE">
        <w:rPr>
          <w:rFonts w:ascii="Times New Roman" w:hAnsi="Times New Roman"/>
          <w:sz w:val="24"/>
          <w:szCs w:val="24"/>
        </w:rPr>
        <w:t xml:space="preserve">Pravna lica koja su u prošlosti zloupotrijebila sredstva </w:t>
      </w:r>
      <w:r w:rsidR="00C47F00" w:rsidRPr="000255CE">
        <w:rPr>
          <w:rFonts w:ascii="Times New Roman" w:hAnsi="Times New Roman"/>
          <w:sz w:val="24"/>
          <w:szCs w:val="24"/>
        </w:rPr>
        <w:t>USAID</w:t>
      </w:r>
      <w:r w:rsidRPr="000255CE">
        <w:rPr>
          <w:rFonts w:ascii="Times New Roman" w:hAnsi="Times New Roman"/>
          <w:sz w:val="24"/>
          <w:szCs w:val="24"/>
        </w:rPr>
        <w:t>-a</w:t>
      </w:r>
      <w:r w:rsidR="00C47F00" w:rsidRPr="000255CE">
        <w:rPr>
          <w:rFonts w:ascii="Times New Roman" w:hAnsi="Times New Roman"/>
          <w:sz w:val="24"/>
          <w:szCs w:val="24"/>
        </w:rPr>
        <w:t xml:space="preserve"> </w:t>
      </w:r>
      <w:r w:rsidRPr="000255CE">
        <w:rPr>
          <w:rFonts w:ascii="Times New Roman" w:hAnsi="Times New Roman"/>
          <w:sz w:val="24"/>
          <w:szCs w:val="24"/>
        </w:rPr>
        <w:t>ili Švedske Vlade</w:t>
      </w:r>
      <w:r w:rsidR="00C47F00" w:rsidRPr="000255CE">
        <w:rPr>
          <w:rFonts w:ascii="Times New Roman" w:hAnsi="Times New Roman"/>
          <w:sz w:val="24"/>
          <w:szCs w:val="24"/>
        </w:rPr>
        <w:t>;</w:t>
      </w:r>
    </w:p>
    <w:p w14:paraId="5368D2B2" w14:textId="6682F14B" w:rsidR="00C47F00" w:rsidRPr="004B41D1" w:rsidRDefault="00880908" w:rsidP="00996157">
      <w:pPr>
        <w:pStyle w:val="ListParagraph"/>
        <w:numPr>
          <w:ilvl w:val="0"/>
          <w:numId w:val="40"/>
        </w:numPr>
        <w:rPr>
          <w:rFonts w:ascii="Times New Roman" w:hAnsi="Times New Roman"/>
          <w:sz w:val="24"/>
          <w:szCs w:val="24"/>
        </w:rPr>
      </w:pPr>
      <w:r w:rsidRPr="000255CE">
        <w:rPr>
          <w:rFonts w:ascii="Times New Roman" w:hAnsi="Times New Roman"/>
          <w:sz w:val="24"/>
          <w:szCs w:val="24"/>
        </w:rPr>
        <w:t>Organizacije koje zagovaraju, promovi</w:t>
      </w:r>
      <w:r w:rsidR="00077CF7" w:rsidRPr="000255CE">
        <w:rPr>
          <w:rFonts w:ascii="Times New Roman" w:hAnsi="Times New Roman"/>
          <w:sz w:val="24"/>
          <w:szCs w:val="24"/>
        </w:rPr>
        <w:t>šu</w:t>
      </w:r>
      <w:r w:rsidRPr="000255CE">
        <w:rPr>
          <w:rFonts w:ascii="Times New Roman" w:hAnsi="Times New Roman"/>
          <w:sz w:val="24"/>
          <w:szCs w:val="24"/>
        </w:rPr>
        <w:t xml:space="preserve"> ili prihvaćaju anti</w:t>
      </w:r>
      <w:r w:rsidR="00017D62" w:rsidRPr="000255CE">
        <w:rPr>
          <w:rFonts w:ascii="Times New Roman" w:hAnsi="Times New Roman"/>
          <w:sz w:val="24"/>
          <w:szCs w:val="24"/>
        </w:rPr>
        <w:t>-</w:t>
      </w:r>
      <w:r w:rsidRPr="000255CE">
        <w:rPr>
          <w:rFonts w:ascii="Times New Roman" w:hAnsi="Times New Roman"/>
          <w:sz w:val="24"/>
          <w:szCs w:val="24"/>
        </w:rPr>
        <w:t>demokratske politike ili nelegalne aktivnosti</w:t>
      </w:r>
      <w:r w:rsidR="00C47F00" w:rsidRPr="000255CE">
        <w:rPr>
          <w:rFonts w:ascii="Times New Roman" w:hAnsi="Times New Roman"/>
          <w:sz w:val="24"/>
          <w:szCs w:val="24"/>
        </w:rPr>
        <w:t>;</w:t>
      </w:r>
    </w:p>
    <w:p w14:paraId="7767DD76" w14:textId="77777777" w:rsidR="00C47F00" w:rsidRPr="004B41D1" w:rsidRDefault="00880908" w:rsidP="00996157">
      <w:pPr>
        <w:pStyle w:val="ListParagraph"/>
        <w:numPr>
          <w:ilvl w:val="0"/>
          <w:numId w:val="40"/>
        </w:numPr>
        <w:rPr>
          <w:rFonts w:ascii="Times New Roman" w:hAnsi="Times New Roman"/>
          <w:sz w:val="24"/>
          <w:szCs w:val="24"/>
        </w:rPr>
      </w:pPr>
      <w:r w:rsidRPr="004B41D1">
        <w:rPr>
          <w:rFonts w:ascii="Times New Roman" w:hAnsi="Times New Roman"/>
          <w:sz w:val="24"/>
          <w:szCs w:val="24"/>
        </w:rPr>
        <w:t>Političke stranke ili institucije</w:t>
      </w:r>
      <w:r w:rsidR="00C47F00" w:rsidRPr="004B41D1">
        <w:rPr>
          <w:rFonts w:ascii="Times New Roman" w:hAnsi="Times New Roman"/>
          <w:sz w:val="24"/>
          <w:szCs w:val="24"/>
        </w:rPr>
        <w:t>;</w:t>
      </w:r>
    </w:p>
    <w:p w14:paraId="66A80029" w14:textId="77777777" w:rsidR="00C47F00" w:rsidRPr="004B41D1" w:rsidRDefault="00880908" w:rsidP="00996157">
      <w:pPr>
        <w:pStyle w:val="ListParagraph"/>
        <w:numPr>
          <w:ilvl w:val="0"/>
          <w:numId w:val="40"/>
        </w:numPr>
        <w:rPr>
          <w:rFonts w:ascii="Times New Roman" w:hAnsi="Times New Roman"/>
          <w:sz w:val="24"/>
          <w:szCs w:val="24"/>
        </w:rPr>
      </w:pPr>
      <w:r w:rsidRPr="004B41D1">
        <w:rPr>
          <w:rFonts w:ascii="Times New Roman" w:hAnsi="Times New Roman"/>
          <w:sz w:val="24"/>
          <w:szCs w:val="24"/>
        </w:rPr>
        <w:t>Organizacije koje namjeravaju koristiti sredstva granta u religijske svrhe</w:t>
      </w:r>
      <w:r w:rsidR="00C47F00" w:rsidRPr="004B41D1">
        <w:rPr>
          <w:rFonts w:ascii="Times New Roman" w:hAnsi="Times New Roman"/>
          <w:sz w:val="24"/>
          <w:szCs w:val="24"/>
        </w:rPr>
        <w:t>;</w:t>
      </w:r>
    </w:p>
    <w:p w14:paraId="561B0E51" w14:textId="77777777" w:rsidR="00E504EA" w:rsidRPr="004B41D1" w:rsidRDefault="006C2FE1" w:rsidP="00996157">
      <w:pPr>
        <w:pStyle w:val="ListParagraph"/>
        <w:numPr>
          <w:ilvl w:val="0"/>
          <w:numId w:val="40"/>
        </w:numPr>
        <w:rPr>
          <w:rFonts w:ascii="Times New Roman" w:hAnsi="Times New Roman"/>
          <w:sz w:val="24"/>
          <w:szCs w:val="24"/>
        </w:rPr>
      </w:pPr>
      <w:r w:rsidRPr="004B41D1">
        <w:rPr>
          <w:rFonts w:ascii="Times New Roman" w:hAnsi="Times New Roman"/>
          <w:sz w:val="24"/>
          <w:szCs w:val="24"/>
        </w:rPr>
        <w:t>Međunarodne javne organizacije</w:t>
      </w:r>
      <w:r w:rsidR="00E504EA" w:rsidRPr="004B41D1">
        <w:rPr>
          <w:rFonts w:ascii="Times New Roman" w:hAnsi="Times New Roman"/>
          <w:sz w:val="24"/>
          <w:szCs w:val="24"/>
        </w:rPr>
        <w:t>;</w:t>
      </w:r>
    </w:p>
    <w:p w14:paraId="67012911" w14:textId="77777777" w:rsidR="00C47F00" w:rsidRPr="004B41D1" w:rsidRDefault="006C2FE1" w:rsidP="00996157">
      <w:pPr>
        <w:pStyle w:val="ListParagraph"/>
        <w:numPr>
          <w:ilvl w:val="0"/>
          <w:numId w:val="40"/>
        </w:numPr>
        <w:rPr>
          <w:rFonts w:ascii="Times New Roman" w:hAnsi="Times New Roman"/>
          <w:sz w:val="24"/>
          <w:szCs w:val="24"/>
        </w:rPr>
      </w:pPr>
      <w:r w:rsidRPr="004B41D1">
        <w:rPr>
          <w:rFonts w:ascii="Times New Roman" w:hAnsi="Times New Roman"/>
          <w:sz w:val="24"/>
          <w:szCs w:val="24"/>
        </w:rPr>
        <w:t>Vladine organizacije i institucije</w:t>
      </w:r>
      <w:r w:rsidR="00C47F00" w:rsidRPr="004B41D1">
        <w:rPr>
          <w:rFonts w:ascii="Times New Roman" w:hAnsi="Times New Roman"/>
          <w:sz w:val="24"/>
          <w:szCs w:val="24"/>
        </w:rPr>
        <w:t xml:space="preserve">; </w:t>
      </w:r>
    </w:p>
    <w:p w14:paraId="329163BE" w14:textId="77777777" w:rsidR="00C47F00" w:rsidRPr="004B41D1" w:rsidRDefault="006C2FE1" w:rsidP="00996157">
      <w:pPr>
        <w:pStyle w:val="ListParagraph"/>
        <w:numPr>
          <w:ilvl w:val="0"/>
          <w:numId w:val="40"/>
        </w:numPr>
        <w:rPr>
          <w:rFonts w:ascii="Times New Roman" w:hAnsi="Times New Roman"/>
          <w:sz w:val="24"/>
          <w:szCs w:val="24"/>
        </w:rPr>
      </w:pPr>
      <w:r w:rsidRPr="004B41D1">
        <w:rPr>
          <w:rFonts w:ascii="Times New Roman" w:hAnsi="Times New Roman"/>
          <w:sz w:val="24"/>
          <w:szCs w:val="24"/>
        </w:rPr>
        <w:t>Pojedinci</w:t>
      </w:r>
      <w:r w:rsidR="00C47F00" w:rsidRPr="004B41D1">
        <w:rPr>
          <w:rFonts w:ascii="Times New Roman" w:hAnsi="Times New Roman"/>
          <w:sz w:val="24"/>
          <w:szCs w:val="24"/>
        </w:rPr>
        <w:t>.</w:t>
      </w:r>
    </w:p>
    <w:p w14:paraId="24289B02" w14:textId="77777777" w:rsidR="00C146B5" w:rsidRPr="004B41D1" w:rsidRDefault="00C146B5" w:rsidP="00C34760">
      <w:pPr>
        <w:rPr>
          <w:szCs w:val="24"/>
        </w:rPr>
      </w:pPr>
    </w:p>
    <w:p w14:paraId="0EAC3F73" w14:textId="77777777" w:rsidR="00C34760" w:rsidRPr="004B41D1" w:rsidRDefault="00E375ED" w:rsidP="00C34760">
      <w:pPr>
        <w:rPr>
          <w:i/>
          <w:szCs w:val="24"/>
        </w:rPr>
      </w:pPr>
      <w:r w:rsidRPr="004B41D1">
        <w:rPr>
          <w:i/>
          <w:szCs w:val="24"/>
        </w:rPr>
        <w:t>Nedopustivi troškovi</w:t>
      </w:r>
      <w:r w:rsidR="00C34760" w:rsidRPr="004B41D1">
        <w:rPr>
          <w:i/>
          <w:szCs w:val="24"/>
        </w:rPr>
        <w:t>:</w:t>
      </w:r>
    </w:p>
    <w:p w14:paraId="010AE6F0" w14:textId="77777777" w:rsidR="00C34760" w:rsidRPr="000255CE" w:rsidRDefault="00E375ED" w:rsidP="00C34760">
      <w:pPr>
        <w:rPr>
          <w:szCs w:val="24"/>
        </w:rPr>
      </w:pPr>
      <w:r w:rsidRPr="004B41D1">
        <w:rPr>
          <w:szCs w:val="24"/>
        </w:rPr>
        <w:t xml:space="preserve">Sredstva iz projekta </w:t>
      </w:r>
      <w:r w:rsidR="00C34760" w:rsidRPr="004B41D1">
        <w:rPr>
          <w:szCs w:val="24"/>
        </w:rPr>
        <w:t xml:space="preserve">FARMA </w:t>
      </w:r>
      <w:r w:rsidRPr="004B41D1">
        <w:rPr>
          <w:szCs w:val="24"/>
        </w:rPr>
        <w:t>II se ne mogu koristiti za sljedeće</w:t>
      </w:r>
      <w:r w:rsidR="00C34760" w:rsidRPr="004B41D1">
        <w:rPr>
          <w:szCs w:val="24"/>
        </w:rPr>
        <w:t>:</w:t>
      </w:r>
    </w:p>
    <w:p w14:paraId="1A4A3598" w14:textId="4795504B" w:rsidR="00C34760" w:rsidRPr="004B41D1" w:rsidRDefault="00C146B5"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Isključivo za profitne djelatnosti u kojima se ne ostvaruju nikakve druge koristi od bespovratnih sredstava;</w:t>
      </w:r>
    </w:p>
    <w:p w14:paraId="2BF6C8BC" w14:textId="463631CD" w:rsidR="00C34760" w:rsidRPr="004B41D1" w:rsidRDefault="00E375ED"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Vojna oprema</w:t>
      </w:r>
      <w:r w:rsidR="00C146B5" w:rsidRPr="004B41D1">
        <w:rPr>
          <w:rFonts w:ascii="Times New Roman" w:hAnsi="Times New Roman"/>
          <w:sz w:val="24"/>
          <w:szCs w:val="24"/>
        </w:rPr>
        <w:t>;</w:t>
      </w:r>
    </w:p>
    <w:p w14:paraId="357FA256" w14:textId="2821562C" w:rsidR="00C34760" w:rsidRPr="004B41D1" w:rsidRDefault="00E375ED"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Oprema za nadzor i praćenje</w:t>
      </w:r>
      <w:r w:rsidR="00C146B5" w:rsidRPr="004B41D1">
        <w:rPr>
          <w:rFonts w:ascii="Times New Roman" w:hAnsi="Times New Roman"/>
          <w:sz w:val="24"/>
          <w:szCs w:val="24"/>
        </w:rPr>
        <w:t>;</w:t>
      </w:r>
    </w:p>
    <w:p w14:paraId="7C838AC1" w14:textId="21F3A184" w:rsidR="00C34760" w:rsidRPr="004B41D1" w:rsidRDefault="00E375ED"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Robe i usluge za podršku policije i druge aktivnosti usmjerene na provođenje zakona</w:t>
      </w:r>
      <w:r w:rsidR="00C146B5" w:rsidRPr="004B41D1">
        <w:rPr>
          <w:rFonts w:ascii="Times New Roman" w:hAnsi="Times New Roman"/>
          <w:sz w:val="24"/>
          <w:szCs w:val="24"/>
        </w:rPr>
        <w:t>;</w:t>
      </w:r>
      <w:r w:rsidRPr="004B41D1">
        <w:rPr>
          <w:rFonts w:ascii="Times New Roman" w:hAnsi="Times New Roman"/>
          <w:sz w:val="24"/>
          <w:szCs w:val="24"/>
        </w:rPr>
        <w:t xml:space="preserve"> </w:t>
      </w:r>
    </w:p>
    <w:p w14:paraId="5D6EF79C" w14:textId="1A87FC07" w:rsidR="00C34760" w:rsidRPr="004B41D1" w:rsidRDefault="00E375ED"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Oprema i usluge namijenjeni za pobačaje</w:t>
      </w:r>
      <w:r w:rsidR="00C146B5" w:rsidRPr="004B41D1">
        <w:rPr>
          <w:rFonts w:ascii="Times New Roman" w:hAnsi="Times New Roman"/>
          <w:sz w:val="24"/>
          <w:szCs w:val="24"/>
        </w:rPr>
        <w:t>;</w:t>
      </w:r>
    </w:p>
    <w:p w14:paraId="051E124A" w14:textId="6DDC5F6C" w:rsidR="00C34760" w:rsidRPr="004B41D1" w:rsidRDefault="00E375ED"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Luksuzna roba i kockarska oprema</w:t>
      </w:r>
      <w:r w:rsidR="00C146B5" w:rsidRPr="004B41D1">
        <w:rPr>
          <w:rFonts w:ascii="Times New Roman" w:hAnsi="Times New Roman"/>
          <w:sz w:val="24"/>
          <w:szCs w:val="24"/>
        </w:rPr>
        <w:t>;</w:t>
      </w:r>
    </w:p>
    <w:p w14:paraId="6DB04299" w14:textId="3A45ABFE" w:rsidR="00C34760" w:rsidRPr="004B41D1" w:rsidRDefault="00E375ED"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 xml:space="preserve">Oprema za </w:t>
      </w:r>
      <w:r w:rsidR="00364680" w:rsidRPr="004B41D1">
        <w:rPr>
          <w:rFonts w:ascii="Times New Roman" w:hAnsi="Times New Roman"/>
          <w:sz w:val="24"/>
          <w:szCs w:val="24"/>
        </w:rPr>
        <w:t>modifikaciju vremenskih prilika</w:t>
      </w:r>
      <w:r w:rsidR="00C146B5" w:rsidRPr="004B41D1">
        <w:rPr>
          <w:rFonts w:ascii="Times New Roman" w:hAnsi="Times New Roman"/>
          <w:sz w:val="24"/>
          <w:szCs w:val="24"/>
        </w:rPr>
        <w:t>;</w:t>
      </w:r>
      <w:r w:rsidR="00364680" w:rsidRPr="004B41D1">
        <w:rPr>
          <w:rFonts w:ascii="Times New Roman" w:hAnsi="Times New Roman"/>
          <w:sz w:val="24"/>
          <w:szCs w:val="24"/>
        </w:rPr>
        <w:t xml:space="preserve"> </w:t>
      </w:r>
    </w:p>
    <w:p w14:paraId="1DF7DDBF" w14:textId="1DE40F8F" w:rsidR="00C34760" w:rsidRPr="004B41D1" w:rsidRDefault="00364680"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Privatne ceremonije, zabave, proslave ili troškovi "reprezentacije"</w:t>
      </w:r>
      <w:r w:rsidR="00C146B5" w:rsidRPr="004B41D1">
        <w:rPr>
          <w:rFonts w:ascii="Times New Roman" w:hAnsi="Times New Roman"/>
          <w:sz w:val="24"/>
          <w:szCs w:val="24"/>
        </w:rPr>
        <w:t xml:space="preserve"> (troškovi razonode);</w:t>
      </w:r>
      <w:r w:rsidRPr="004B41D1">
        <w:rPr>
          <w:rFonts w:ascii="Times New Roman" w:hAnsi="Times New Roman"/>
          <w:sz w:val="24"/>
          <w:szCs w:val="24"/>
        </w:rPr>
        <w:t xml:space="preserve"> </w:t>
      </w:r>
    </w:p>
    <w:p w14:paraId="4902AD19" w14:textId="6F2659ED" w:rsidR="00364680" w:rsidRPr="004B41D1" w:rsidRDefault="00364680" w:rsidP="00ED3614">
      <w:pPr>
        <w:pStyle w:val="ListParagraph"/>
        <w:numPr>
          <w:ilvl w:val="0"/>
          <w:numId w:val="41"/>
        </w:numPr>
        <w:spacing w:before="100" w:beforeAutospacing="1" w:after="100" w:afterAutospacing="1"/>
        <w:rPr>
          <w:rFonts w:ascii="Times New Roman" w:hAnsi="Times New Roman"/>
          <w:color w:val="000000"/>
          <w:sz w:val="24"/>
          <w:szCs w:val="24"/>
          <w:lang w:eastAsia="hr-HR"/>
        </w:rPr>
      </w:pPr>
      <w:r w:rsidRPr="004B41D1">
        <w:rPr>
          <w:rFonts w:ascii="Times New Roman" w:hAnsi="Times New Roman"/>
          <w:sz w:val="24"/>
          <w:szCs w:val="24"/>
        </w:rPr>
        <w:t xml:space="preserve">Nabavka </w:t>
      </w:r>
      <w:r w:rsidRPr="004B41D1">
        <w:rPr>
          <w:rFonts w:ascii="Times New Roman" w:hAnsi="Times New Roman"/>
          <w:color w:val="000000"/>
          <w:sz w:val="24"/>
          <w:szCs w:val="24"/>
          <w:lang w:eastAsia="hr-HR"/>
        </w:rPr>
        <w:t>zabranjenih roba kao što su neki poljoprivredni proizvodi</w:t>
      </w:r>
      <w:r w:rsidR="00967D2C">
        <w:rPr>
          <w:rFonts w:ascii="Times New Roman" w:hAnsi="Times New Roman"/>
          <w:color w:val="000000"/>
          <w:sz w:val="24"/>
          <w:szCs w:val="24"/>
          <w:lang w:eastAsia="hr-HR"/>
        </w:rPr>
        <w:t xml:space="preserve"> (sadni materijal, mineralna đubriva, pesticidi, herbicidi, nabavka životinja isl.)</w:t>
      </w:r>
      <w:r w:rsidRPr="004B41D1">
        <w:rPr>
          <w:rFonts w:ascii="Times New Roman" w:hAnsi="Times New Roman"/>
          <w:color w:val="000000"/>
          <w:sz w:val="24"/>
          <w:szCs w:val="24"/>
          <w:lang w:eastAsia="hr-HR"/>
        </w:rPr>
        <w:t xml:space="preserve">, motorna vozila, farmaceutski proizvodi, kontraceptivna sredstva, korištena oprema i vještačka đubriva, bez prethodnog pribavljanja odobrenja </w:t>
      </w:r>
      <w:r w:rsidRPr="004B41D1">
        <w:rPr>
          <w:rFonts w:ascii="Times New Roman" w:hAnsi="Times New Roman"/>
          <w:sz w:val="24"/>
          <w:szCs w:val="24"/>
          <w:lang w:eastAsia="hr-HR"/>
        </w:rPr>
        <w:t xml:space="preserve">Direktora odjeljenja </w:t>
      </w:r>
      <w:r w:rsidRPr="004B41D1">
        <w:rPr>
          <w:rFonts w:ascii="Times New Roman" w:hAnsi="Times New Roman"/>
          <w:color w:val="000000"/>
          <w:sz w:val="24"/>
          <w:szCs w:val="24"/>
          <w:lang w:eastAsia="hr-HR"/>
        </w:rPr>
        <w:t>za ugovore USA</w:t>
      </w:r>
      <w:r w:rsidR="006E6B9F" w:rsidRPr="004B41D1">
        <w:rPr>
          <w:rFonts w:ascii="Times New Roman" w:hAnsi="Times New Roman"/>
          <w:color w:val="000000"/>
          <w:sz w:val="24"/>
          <w:szCs w:val="24"/>
          <w:lang w:eastAsia="hr-HR"/>
        </w:rPr>
        <w:t>ID-a;</w:t>
      </w:r>
    </w:p>
    <w:p w14:paraId="06B76137" w14:textId="30059A78" w:rsidR="00C34760" w:rsidRPr="004B41D1" w:rsidRDefault="00364680" w:rsidP="00ED3614">
      <w:pPr>
        <w:pStyle w:val="ListParagraph"/>
        <w:numPr>
          <w:ilvl w:val="0"/>
          <w:numId w:val="41"/>
        </w:numPr>
        <w:rPr>
          <w:rFonts w:ascii="Times New Roman" w:hAnsi="Times New Roman"/>
          <w:sz w:val="24"/>
          <w:szCs w:val="24"/>
        </w:rPr>
      </w:pPr>
      <w:r w:rsidRPr="004B41D1">
        <w:rPr>
          <w:rFonts w:ascii="Times New Roman" w:hAnsi="Times New Roman"/>
          <w:color w:val="000000"/>
          <w:sz w:val="24"/>
          <w:szCs w:val="24"/>
          <w:lang w:eastAsia="hr-HR"/>
        </w:rPr>
        <w:t>Nabavka robe ili usluga iz zemalja ili od snabdjevača koji se nalaze na listi zabranjenih, suspend</w:t>
      </w:r>
      <w:r w:rsidR="00C146B5" w:rsidRPr="004B41D1">
        <w:rPr>
          <w:rFonts w:ascii="Times New Roman" w:hAnsi="Times New Roman"/>
          <w:color w:val="000000"/>
          <w:sz w:val="24"/>
          <w:szCs w:val="24"/>
          <w:lang w:eastAsia="hr-HR"/>
        </w:rPr>
        <w:t>ovanih</w:t>
      </w:r>
      <w:r w:rsidRPr="004B41D1">
        <w:rPr>
          <w:rFonts w:ascii="Times New Roman" w:hAnsi="Times New Roman"/>
          <w:color w:val="000000"/>
          <w:sz w:val="24"/>
          <w:szCs w:val="24"/>
          <w:lang w:eastAsia="hr-HR"/>
        </w:rPr>
        <w:t xml:space="preserve"> ili nepodobnih podugovarača. Lista se može naći na </w:t>
      </w:r>
      <w:r w:rsidR="006E6B9F" w:rsidRPr="004B41D1">
        <w:rPr>
          <w:rFonts w:ascii="Times New Roman" w:hAnsi="Times New Roman"/>
          <w:color w:val="000000"/>
          <w:sz w:val="24"/>
          <w:szCs w:val="24"/>
          <w:lang w:eastAsia="hr-HR"/>
        </w:rPr>
        <w:t>internet</w:t>
      </w:r>
      <w:r w:rsidRPr="004B41D1">
        <w:rPr>
          <w:rFonts w:ascii="Times New Roman" w:hAnsi="Times New Roman"/>
          <w:color w:val="000000"/>
          <w:sz w:val="24"/>
          <w:szCs w:val="24"/>
          <w:lang w:eastAsia="hr-HR"/>
        </w:rPr>
        <w:t xml:space="preserve"> stranici </w:t>
      </w:r>
      <w:r w:rsidR="006E6B9F" w:rsidRPr="004B41D1">
        <w:rPr>
          <w:rFonts w:ascii="Times New Roman" w:hAnsi="Times New Roman"/>
          <w:sz w:val="24"/>
          <w:szCs w:val="24"/>
        </w:rPr>
        <w:t xml:space="preserve">System for Award Management (SAM) </w:t>
      </w:r>
      <w:r w:rsidR="00C146B5" w:rsidRPr="004B41D1">
        <w:rPr>
          <w:rFonts w:ascii="Times New Roman" w:hAnsi="Times New Roman"/>
          <w:sz w:val="24"/>
          <w:szCs w:val="24"/>
        </w:rPr>
        <w:t>na</w:t>
      </w:r>
      <w:r w:rsidR="006E6B9F" w:rsidRPr="004B41D1">
        <w:rPr>
          <w:rFonts w:ascii="Times New Roman" w:hAnsi="Times New Roman"/>
          <w:sz w:val="24"/>
          <w:szCs w:val="24"/>
        </w:rPr>
        <w:t xml:space="preserve"> https://www.sam.gov </w:t>
      </w:r>
      <w:r w:rsidRPr="004B41D1">
        <w:rPr>
          <w:rFonts w:ascii="Times New Roman" w:hAnsi="Times New Roman"/>
          <w:color w:val="000000"/>
          <w:sz w:val="24"/>
          <w:szCs w:val="24"/>
          <w:lang w:eastAsia="hr-HR"/>
        </w:rPr>
        <w:t>www.sam.gov ili na U.S. Department of Treasury Office of Foreign Assets (OFAC</w:t>
      </w:r>
      <w:r w:rsidRPr="004B41D1">
        <w:rPr>
          <w:rFonts w:ascii="Arial" w:hAnsi="Arial" w:cs="Arial"/>
          <w:color w:val="000000"/>
          <w:sz w:val="18"/>
          <w:szCs w:val="18"/>
          <w:lang w:eastAsia="hr-HR"/>
        </w:rPr>
        <w:t>)</w:t>
      </w:r>
      <w:r w:rsidR="00C34760" w:rsidRPr="004B41D1">
        <w:rPr>
          <w:rFonts w:ascii="Times New Roman" w:hAnsi="Times New Roman"/>
          <w:sz w:val="24"/>
          <w:szCs w:val="24"/>
        </w:rPr>
        <w:t xml:space="preserve"> </w:t>
      </w:r>
      <w:hyperlink r:id="rId12" w:history="1">
        <w:r w:rsidR="00C34760" w:rsidRPr="004B41D1">
          <w:rPr>
            <w:rStyle w:val="Hyperlink"/>
            <w:rFonts w:ascii="Times New Roman" w:hAnsi="Times New Roman"/>
            <w:sz w:val="24"/>
            <w:szCs w:val="24"/>
          </w:rPr>
          <w:t>http://sdnsearch.ofac.treas.gov/Default.aspx</w:t>
        </w:r>
      </w:hyperlink>
      <w:r w:rsidR="006E6B9F" w:rsidRPr="004B41D1">
        <w:t>;</w:t>
      </w:r>
    </w:p>
    <w:p w14:paraId="4419393F" w14:textId="4218AC43" w:rsidR="006E6B9F" w:rsidRPr="004B41D1" w:rsidRDefault="006E6B9F" w:rsidP="00996157">
      <w:pPr>
        <w:pStyle w:val="ListParagraph"/>
        <w:numPr>
          <w:ilvl w:val="0"/>
          <w:numId w:val="41"/>
        </w:numPr>
        <w:rPr>
          <w:rFonts w:ascii="Times New Roman" w:hAnsi="Times New Roman"/>
          <w:sz w:val="24"/>
          <w:szCs w:val="24"/>
        </w:rPr>
      </w:pPr>
      <w:r w:rsidRPr="004B41D1">
        <w:rPr>
          <w:rFonts w:ascii="Times New Roman" w:hAnsi="Times New Roman"/>
          <w:color w:val="000000"/>
          <w:sz w:val="24"/>
          <w:szCs w:val="24"/>
          <w:lang w:eastAsia="hr-HR"/>
        </w:rPr>
        <w:t>Prethodne obaveze i/ili dugovanja ili kazne koje su određene primatelju granta</w:t>
      </w:r>
      <w:r w:rsidR="00C146B5" w:rsidRPr="004B41D1">
        <w:rPr>
          <w:rFonts w:ascii="Times New Roman" w:hAnsi="Times New Roman"/>
          <w:color w:val="000000"/>
          <w:sz w:val="24"/>
          <w:szCs w:val="24"/>
          <w:lang w:eastAsia="hr-HR"/>
        </w:rPr>
        <w:t>;</w:t>
      </w:r>
    </w:p>
    <w:p w14:paraId="16B5FD8E" w14:textId="77777777" w:rsidR="00C34760" w:rsidRPr="004B41D1" w:rsidRDefault="006E6B9F"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Alkoholna pića;</w:t>
      </w:r>
    </w:p>
    <w:p w14:paraId="5ECCF7FE" w14:textId="570BABB8" w:rsidR="00C34760" w:rsidRPr="004B41D1" w:rsidRDefault="006E6B9F" w:rsidP="00996157">
      <w:pPr>
        <w:pStyle w:val="ListParagraph"/>
        <w:numPr>
          <w:ilvl w:val="0"/>
          <w:numId w:val="41"/>
        </w:numPr>
        <w:rPr>
          <w:rFonts w:ascii="Times New Roman" w:hAnsi="Times New Roman"/>
          <w:sz w:val="24"/>
          <w:szCs w:val="24"/>
        </w:rPr>
      </w:pPr>
      <w:r w:rsidRPr="004B41D1">
        <w:rPr>
          <w:rFonts w:ascii="Times New Roman" w:hAnsi="Times New Roman"/>
          <w:color w:val="000000"/>
          <w:sz w:val="24"/>
          <w:szCs w:val="24"/>
          <w:lang w:eastAsia="hr-HR"/>
        </w:rPr>
        <w:t>Nabavke ili aktivnosti koje nisu neophodne za postizanje ciljeva granta koju je utvrdio projekat FARMA</w:t>
      </w:r>
      <w:r w:rsidR="00462CFD">
        <w:rPr>
          <w:rFonts w:ascii="Times New Roman" w:hAnsi="Times New Roman"/>
          <w:color w:val="000000"/>
          <w:sz w:val="24"/>
          <w:szCs w:val="24"/>
          <w:lang w:eastAsia="hr-HR"/>
        </w:rPr>
        <w:t xml:space="preserve"> II</w:t>
      </w:r>
      <w:r w:rsidRPr="004B41D1">
        <w:rPr>
          <w:rFonts w:ascii="Times New Roman" w:hAnsi="Times New Roman"/>
          <w:color w:val="000000"/>
          <w:sz w:val="24"/>
          <w:szCs w:val="24"/>
          <w:lang w:eastAsia="hr-HR"/>
        </w:rPr>
        <w:t>;</w:t>
      </w:r>
    </w:p>
    <w:p w14:paraId="7852A915" w14:textId="77777777" w:rsidR="00E375ED" w:rsidRPr="004B41D1" w:rsidRDefault="006E6B9F" w:rsidP="00996157">
      <w:pPr>
        <w:pStyle w:val="ListParagraph"/>
        <w:numPr>
          <w:ilvl w:val="0"/>
          <w:numId w:val="41"/>
        </w:numPr>
        <w:rPr>
          <w:rFonts w:ascii="Times New Roman" w:hAnsi="Times New Roman"/>
          <w:sz w:val="24"/>
          <w:szCs w:val="24"/>
        </w:rPr>
      </w:pPr>
      <w:r w:rsidRPr="004B41D1">
        <w:rPr>
          <w:rFonts w:ascii="Times New Roman" w:hAnsi="Times New Roman"/>
          <w:sz w:val="24"/>
          <w:szCs w:val="24"/>
        </w:rPr>
        <w:t>Polovna oprema.</w:t>
      </w:r>
    </w:p>
    <w:p w14:paraId="4A47B741" w14:textId="77777777" w:rsidR="005B1366" w:rsidRPr="004B41D1" w:rsidRDefault="005B1366" w:rsidP="005B1366">
      <w:pPr>
        <w:rPr>
          <w:szCs w:val="24"/>
        </w:rPr>
      </w:pPr>
    </w:p>
    <w:p w14:paraId="7BD63A06" w14:textId="77777777" w:rsidR="005B1366" w:rsidRPr="004B41D1" w:rsidRDefault="005B1366" w:rsidP="005B1366">
      <w:pPr>
        <w:rPr>
          <w:i/>
          <w:u w:val="single"/>
        </w:rPr>
      </w:pPr>
      <w:r w:rsidRPr="004B41D1">
        <w:rPr>
          <w:i/>
          <w:u w:val="single"/>
        </w:rPr>
        <w:t>Dodatni kriteriji prihvatljivosti za ovaj Javni poziv su definisani kako slijedi:</w:t>
      </w:r>
    </w:p>
    <w:p w14:paraId="444DE851" w14:textId="31C3FAF5" w:rsidR="005B1366" w:rsidRPr="004B41D1" w:rsidRDefault="005B1366" w:rsidP="000255CE">
      <w:pPr>
        <w:ind w:left="540" w:hanging="180"/>
        <w:rPr>
          <w:szCs w:val="24"/>
        </w:rPr>
      </w:pPr>
      <w:r w:rsidRPr="004B41D1">
        <w:t xml:space="preserve">• Proizvođačke organizacije koje su već imale koristi od dodjele bespovratnih sredstava od projekta FARMA II i/ili u bilo kojem prethodnom programu USAID-a i Vlade Švedske mogu podnijeti zahtjev </w:t>
      </w:r>
      <w:r w:rsidR="00967D2C" w:rsidRPr="000255CE">
        <w:rPr>
          <w:b/>
        </w:rPr>
        <w:t>isključivo</w:t>
      </w:r>
      <w:r w:rsidR="00967D2C">
        <w:t xml:space="preserve"> </w:t>
      </w:r>
      <w:r w:rsidRPr="004B41D1">
        <w:t xml:space="preserve">za </w:t>
      </w:r>
      <w:r w:rsidR="00967D2C">
        <w:t>podršku</w:t>
      </w:r>
      <w:r w:rsidRPr="004B41D1">
        <w:t xml:space="preserve"> za sufinansiranje aktivnosti, a ne </w:t>
      </w:r>
      <w:r w:rsidR="00967D2C">
        <w:t>ze</w:t>
      </w:r>
      <w:r w:rsidRPr="004B41D1">
        <w:t xml:space="preserve"> direktn</w:t>
      </w:r>
      <w:r w:rsidR="00967D2C">
        <w:t>u</w:t>
      </w:r>
      <w:r w:rsidRPr="004B41D1">
        <w:t xml:space="preserve"> korist od granta. Ove organizacije trebale bi uključiti niz malih poljoprivrednika i/ili obrtničkih organizacija koje će imati neposrednu korist od ovih bespovratnih sredstava. Tehnički tim projekta FARMA II će nadgledati i nadzirati </w:t>
      </w:r>
      <w:r w:rsidR="00967D2C">
        <w:t>upotrebu dodijeljenih</w:t>
      </w:r>
      <w:r w:rsidR="00967D2C" w:rsidRPr="004B41D1">
        <w:t xml:space="preserve"> </w:t>
      </w:r>
      <w:r w:rsidRPr="004B41D1">
        <w:t xml:space="preserve">bespovratnih sredstava nakon preciznog popisa </w:t>
      </w:r>
      <w:r w:rsidR="00967D2C">
        <w:t>farmera</w:t>
      </w:r>
      <w:r w:rsidR="00967D2C" w:rsidRPr="004B41D1">
        <w:t xml:space="preserve"> </w:t>
      </w:r>
      <w:r w:rsidRPr="004B41D1">
        <w:t>i/ili drugih korisnika koje podnosi podnositelj prijave, a koji su spremni sudjelovati u ovoj djelatnosti.</w:t>
      </w:r>
    </w:p>
    <w:p w14:paraId="162D745B" w14:textId="77777777" w:rsidR="00E504EA" w:rsidRPr="004B41D1" w:rsidRDefault="002A159B" w:rsidP="00E504EA">
      <w:pPr>
        <w:pStyle w:val="Non-TOCH3"/>
      </w:pPr>
      <w:r w:rsidRPr="004B41D1">
        <w:t>Sekcija</w:t>
      </w:r>
      <w:r w:rsidR="00E504EA" w:rsidRPr="004B41D1">
        <w:t xml:space="preserve"> 4 – </w:t>
      </w:r>
      <w:r w:rsidR="00C72B7E" w:rsidRPr="004B41D1">
        <w:t xml:space="preserve">Informacija o zahtjevu i procesu  podnošenja zahtjeva </w:t>
      </w:r>
    </w:p>
    <w:p w14:paraId="627F97C8" w14:textId="33E1C1C7" w:rsidR="00FA4963" w:rsidRPr="004B41D1" w:rsidRDefault="00C72B7E" w:rsidP="00FA4963">
      <w:pPr>
        <w:rPr>
          <w:szCs w:val="24"/>
          <w:lang w:eastAsia="en-US"/>
        </w:rPr>
      </w:pPr>
      <w:r w:rsidRPr="004B41D1">
        <w:t xml:space="preserve">Podnositelji trebaju dostaviti </w:t>
      </w:r>
      <w:r w:rsidR="00F9738A" w:rsidRPr="004B41D1">
        <w:t>poštom originalni ovjereni zahtjev sa pripadajućim prilozima na adrese FARMA II ureda navedene u prethodnom tekstu. Podnositelji takodjer trebaju dostaviti zahtjev sa pripadaju</w:t>
      </w:r>
      <w:r w:rsidR="00462CFD">
        <w:t>ć</w:t>
      </w:r>
      <w:r w:rsidR="00F9738A" w:rsidRPr="004B41D1">
        <w:t xml:space="preserve">im prilozima na </w:t>
      </w:r>
      <w:r w:rsidR="005B1366" w:rsidRPr="004B41D1">
        <w:t xml:space="preserve">email adresu grants@farmabih.ba. </w:t>
      </w:r>
      <w:r w:rsidRPr="004B41D1">
        <w:rPr>
          <w:b/>
        </w:rPr>
        <w:t xml:space="preserve">Krajnji datum za dostavljanje zahtjeva je </w:t>
      </w:r>
      <w:r w:rsidR="005B1366" w:rsidRPr="004B41D1">
        <w:rPr>
          <w:b/>
        </w:rPr>
        <w:t>15. oktobar 2018. godine, do 16:00h</w:t>
      </w:r>
      <w:r w:rsidRPr="004B41D1">
        <w:t>. Zak</w:t>
      </w:r>
      <w:r w:rsidR="005E46C9" w:rsidRPr="004B41D1">
        <w:t>ašnjeli</w:t>
      </w:r>
      <w:r w:rsidR="005B1366" w:rsidRPr="004B41D1">
        <w:t xml:space="preserve"> i/ili nepotpuni zahtjevi</w:t>
      </w:r>
      <w:r w:rsidR="005E46C9" w:rsidRPr="004B41D1">
        <w:t xml:space="preserve"> </w:t>
      </w:r>
      <w:r w:rsidRPr="004B41D1">
        <w:t xml:space="preserve">se neće razmatrati. </w:t>
      </w:r>
      <w:r w:rsidR="00030A15" w:rsidRPr="004B41D1">
        <w:rPr>
          <w:szCs w:val="24"/>
          <w:lang w:eastAsia="en-US"/>
        </w:rPr>
        <w:t>Za svaku predloženu aktivnost podnositelj će također predložiti ciljane pokazatelje uspješnosti iz sljedećih oblasti</w:t>
      </w:r>
      <w:r w:rsidR="00FA4963" w:rsidRPr="004B41D1">
        <w:rPr>
          <w:szCs w:val="24"/>
          <w:lang w:eastAsia="en-US"/>
        </w:rPr>
        <w:t xml:space="preserve">: </w:t>
      </w:r>
    </w:p>
    <w:p w14:paraId="53EEC6D2" w14:textId="77777777" w:rsidR="00FA4963" w:rsidRPr="004B41D1" w:rsidRDefault="00030A15" w:rsidP="00996157">
      <w:pPr>
        <w:numPr>
          <w:ilvl w:val="0"/>
          <w:numId w:val="37"/>
        </w:numPr>
        <w:spacing w:before="0" w:after="0" w:line="276" w:lineRule="auto"/>
        <w:jc w:val="left"/>
        <w:rPr>
          <w:szCs w:val="24"/>
          <w:lang w:eastAsia="en-US"/>
        </w:rPr>
      </w:pPr>
      <w:r w:rsidRPr="004B41D1">
        <w:rPr>
          <w:szCs w:val="24"/>
          <w:lang w:eastAsia="en-US"/>
        </w:rPr>
        <w:t>Povećanje prodaje i/ili izvoza i mogućnost ostvarivanja prihoda</w:t>
      </w:r>
      <w:r w:rsidR="00FA4963" w:rsidRPr="004B41D1">
        <w:rPr>
          <w:szCs w:val="24"/>
          <w:lang w:eastAsia="en-US"/>
        </w:rPr>
        <w:t>;</w:t>
      </w:r>
    </w:p>
    <w:p w14:paraId="0A4E471A" w14:textId="6C4C2870" w:rsidR="00FA4963" w:rsidRPr="004B41D1" w:rsidRDefault="00030A15" w:rsidP="00996157">
      <w:pPr>
        <w:numPr>
          <w:ilvl w:val="0"/>
          <w:numId w:val="37"/>
        </w:numPr>
        <w:spacing w:before="0" w:after="0" w:line="276" w:lineRule="auto"/>
        <w:jc w:val="left"/>
        <w:rPr>
          <w:szCs w:val="24"/>
          <w:lang w:eastAsia="en-US"/>
        </w:rPr>
      </w:pPr>
      <w:r w:rsidRPr="004B41D1">
        <w:rPr>
          <w:szCs w:val="24"/>
          <w:lang w:eastAsia="en-US"/>
        </w:rPr>
        <w:t>Proširenje pristupa ino</w:t>
      </w:r>
      <w:r w:rsidR="005B1366" w:rsidRPr="004B41D1">
        <w:rPr>
          <w:szCs w:val="24"/>
          <w:lang w:eastAsia="en-US"/>
        </w:rPr>
        <w:t>stranim</w:t>
      </w:r>
      <w:r w:rsidRPr="004B41D1">
        <w:rPr>
          <w:szCs w:val="24"/>
          <w:lang w:eastAsia="en-US"/>
        </w:rPr>
        <w:t xml:space="preserve"> i/ili domaćim tržištima</w:t>
      </w:r>
      <w:r w:rsidR="00FA4963" w:rsidRPr="004B41D1">
        <w:rPr>
          <w:szCs w:val="24"/>
          <w:lang w:eastAsia="en-US"/>
        </w:rPr>
        <w:t>;</w:t>
      </w:r>
    </w:p>
    <w:p w14:paraId="780A57A1" w14:textId="5ECADDBA" w:rsidR="00FA4963" w:rsidRPr="004B41D1" w:rsidRDefault="00030A15" w:rsidP="00996157">
      <w:pPr>
        <w:numPr>
          <w:ilvl w:val="0"/>
          <w:numId w:val="37"/>
        </w:numPr>
        <w:spacing w:before="0" w:after="0" w:line="276" w:lineRule="auto"/>
        <w:jc w:val="left"/>
        <w:rPr>
          <w:szCs w:val="24"/>
          <w:lang w:eastAsia="en-US"/>
        </w:rPr>
      </w:pPr>
      <w:r w:rsidRPr="004B41D1">
        <w:rPr>
          <w:szCs w:val="24"/>
          <w:lang w:eastAsia="en-US"/>
        </w:rPr>
        <w:t xml:space="preserve">Povećanje broja </w:t>
      </w:r>
      <w:r w:rsidR="007B2B54" w:rsidRPr="004B41D1">
        <w:rPr>
          <w:szCs w:val="24"/>
          <w:lang w:eastAsia="en-US"/>
        </w:rPr>
        <w:t xml:space="preserve">stalno </w:t>
      </w:r>
      <w:r w:rsidRPr="004B41D1">
        <w:rPr>
          <w:szCs w:val="24"/>
          <w:lang w:eastAsia="en-US"/>
        </w:rPr>
        <w:t>uposlenih na farmi i sezonskih uposlenika kao rezultat provođenja projekt</w:t>
      </w:r>
      <w:r w:rsidR="005E46C9" w:rsidRPr="004B41D1">
        <w:rPr>
          <w:szCs w:val="24"/>
          <w:lang w:eastAsia="en-US"/>
        </w:rPr>
        <w:t>nih aktivnosti</w:t>
      </w:r>
      <w:r w:rsidR="00FA4963" w:rsidRPr="004B41D1">
        <w:rPr>
          <w:szCs w:val="24"/>
          <w:lang w:eastAsia="en-US"/>
        </w:rPr>
        <w:t>;</w:t>
      </w:r>
    </w:p>
    <w:p w14:paraId="3FD0BB9E" w14:textId="31A51641" w:rsidR="00056E15" w:rsidRPr="004B41D1" w:rsidRDefault="00030A15" w:rsidP="00996157">
      <w:pPr>
        <w:numPr>
          <w:ilvl w:val="0"/>
          <w:numId w:val="37"/>
        </w:numPr>
        <w:spacing w:before="0" w:after="0" w:line="276" w:lineRule="auto"/>
        <w:jc w:val="left"/>
        <w:rPr>
          <w:szCs w:val="24"/>
          <w:lang w:eastAsia="en-US"/>
        </w:rPr>
      </w:pPr>
      <w:r w:rsidRPr="004B41D1">
        <w:rPr>
          <w:szCs w:val="24"/>
          <w:lang w:eastAsia="en-US"/>
        </w:rPr>
        <w:t xml:space="preserve">Povećan broj žena </w:t>
      </w:r>
      <w:r w:rsidR="007B2B54" w:rsidRPr="004B41D1">
        <w:rPr>
          <w:szCs w:val="24"/>
          <w:lang w:eastAsia="en-US"/>
        </w:rPr>
        <w:t>i mladih i osoba sa invaliditetom koji</w:t>
      </w:r>
      <w:r w:rsidRPr="004B41D1">
        <w:rPr>
          <w:szCs w:val="24"/>
          <w:lang w:eastAsia="en-US"/>
        </w:rPr>
        <w:t xml:space="preserve"> uč</w:t>
      </w:r>
      <w:r w:rsidR="005E46C9" w:rsidRPr="004B41D1">
        <w:rPr>
          <w:szCs w:val="24"/>
          <w:lang w:eastAsia="en-US"/>
        </w:rPr>
        <w:t>e</w:t>
      </w:r>
      <w:r w:rsidRPr="004B41D1">
        <w:rPr>
          <w:szCs w:val="24"/>
          <w:lang w:eastAsia="en-US"/>
        </w:rPr>
        <w:t xml:space="preserve">stvuju u </w:t>
      </w:r>
      <w:r w:rsidR="007B2B54" w:rsidRPr="004B41D1">
        <w:rPr>
          <w:szCs w:val="24"/>
          <w:lang w:eastAsia="en-US"/>
        </w:rPr>
        <w:t>ovom programu</w:t>
      </w:r>
      <w:r w:rsidR="00056E15" w:rsidRPr="004B41D1">
        <w:rPr>
          <w:szCs w:val="24"/>
          <w:lang w:eastAsia="en-US"/>
        </w:rPr>
        <w:t>;</w:t>
      </w:r>
    </w:p>
    <w:p w14:paraId="45BA6740" w14:textId="77777777" w:rsidR="00FA4963" w:rsidRPr="004B41D1" w:rsidRDefault="00030A15" w:rsidP="00996157">
      <w:pPr>
        <w:numPr>
          <w:ilvl w:val="0"/>
          <w:numId w:val="37"/>
        </w:numPr>
        <w:spacing w:before="0" w:after="0" w:line="276" w:lineRule="auto"/>
        <w:jc w:val="left"/>
        <w:rPr>
          <w:szCs w:val="24"/>
          <w:lang w:eastAsia="en-US"/>
        </w:rPr>
      </w:pPr>
      <w:r w:rsidRPr="004B41D1">
        <w:rPr>
          <w:szCs w:val="24"/>
          <w:lang w:eastAsia="en-US"/>
        </w:rPr>
        <w:t>Uvođenje novih proizvoda i/ili korištenje nove proizvodne tehnologije</w:t>
      </w:r>
      <w:r w:rsidR="00FA4963" w:rsidRPr="004B41D1">
        <w:rPr>
          <w:szCs w:val="24"/>
          <w:lang w:eastAsia="en-US"/>
        </w:rPr>
        <w:t>;</w:t>
      </w:r>
    </w:p>
    <w:p w14:paraId="1B17EDB3" w14:textId="61E8C7F4" w:rsidR="00FA4963" w:rsidRPr="004B41D1" w:rsidRDefault="00030A15" w:rsidP="00996157">
      <w:pPr>
        <w:numPr>
          <w:ilvl w:val="0"/>
          <w:numId w:val="37"/>
        </w:numPr>
        <w:spacing w:before="0" w:after="0" w:line="276" w:lineRule="auto"/>
        <w:jc w:val="left"/>
        <w:rPr>
          <w:szCs w:val="24"/>
          <w:lang w:eastAsia="en-US"/>
        </w:rPr>
      </w:pPr>
      <w:r w:rsidRPr="004B41D1">
        <w:rPr>
          <w:szCs w:val="24"/>
          <w:lang w:eastAsia="en-US"/>
        </w:rPr>
        <w:t>Povećan</w:t>
      </w:r>
      <w:r w:rsidR="007B2B54" w:rsidRPr="004B41D1">
        <w:rPr>
          <w:szCs w:val="24"/>
          <w:lang w:eastAsia="en-US"/>
        </w:rPr>
        <w:t>i</w:t>
      </w:r>
      <w:r w:rsidRPr="004B41D1">
        <w:rPr>
          <w:szCs w:val="24"/>
          <w:lang w:eastAsia="en-US"/>
        </w:rPr>
        <w:t xml:space="preserve"> prinos</w:t>
      </w:r>
      <w:r w:rsidR="007B2B54" w:rsidRPr="004B41D1">
        <w:rPr>
          <w:szCs w:val="24"/>
          <w:lang w:eastAsia="en-US"/>
        </w:rPr>
        <w:t>i</w:t>
      </w:r>
      <w:r w:rsidRPr="004B41D1">
        <w:rPr>
          <w:szCs w:val="24"/>
          <w:lang w:eastAsia="en-US"/>
        </w:rPr>
        <w:t xml:space="preserve"> i profitabilnost</w:t>
      </w:r>
      <w:r w:rsidR="00FA4963" w:rsidRPr="004B41D1">
        <w:rPr>
          <w:szCs w:val="24"/>
          <w:lang w:eastAsia="en-US"/>
        </w:rPr>
        <w:t>;</w:t>
      </w:r>
    </w:p>
    <w:p w14:paraId="0006B1A4" w14:textId="3A4BC49E" w:rsidR="00FA4963" w:rsidRPr="004B41D1" w:rsidRDefault="00030A15" w:rsidP="00996157">
      <w:pPr>
        <w:numPr>
          <w:ilvl w:val="0"/>
          <w:numId w:val="37"/>
        </w:numPr>
        <w:spacing w:before="0" w:after="0" w:line="276" w:lineRule="auto"/>
        <w:jc w:val="left"/>
        <w:rPr>
          <w:szCs w:val="24"/>
          <w:lang w:eastAsia="en-US"/>
        </w:rPr>
      </w:pPr>
      <w:r w:rsidRPr="004B41D1">
        <w:rPr>
          <w:szCs w:val="24"/>
          <w:lang w:eastAsia="en-US"/>
        </w:rPr>
        <w:t>Uvođenje međunarodnih standarda sigurnosti hrane i sistema upravljanja</w:t>
      </w:r>
      <w:r w:rsidR="007B2B54" w:rsidRPr="004B41D1">
        <w:rPr>
          <w:szCs w:val="24"/>
          <w:lang w:eastAsia="en-US"/>
        </w:rPr>
        <w:t>;</w:t>
      </w:r>
      <w:r w:rsidRPr="004B41D1">
        <w:rPr>
          <w:szCs w:val="24"/>
          <w:lang w:eastAsia="en-US"/>
        </w:rPr>
        <w:t xml:space="preserve"> </w:t>
      </w:r>
    </w:p>
    <w:p w14:paraId="2461FFD4" w14:textId="77777777" w:rsidR="00FA4963" w:rsidRPr="004B41D1" w:rsidRDefault="00643B95" w:rsidP="00996157">
      <w:pPr>
        <w:numPr>
          <w:ilvl w:val="0"/>
          <w:numId w:val="37"/>
        </w:numPr>
        <w:spacing w:before="0" w:after="0" w:line="276" w:lineRule="auto"/>
        <w:jc w:val="left"/>
        <w:rPr>
          <w:szCs w:val="24"/>
          <w:lang w:eastAsia="en-US"/>
        </w:rPr>
      </w:pPr>
      <w:r w:rsidRPr="004B41D1">
        <w:rPr>
          <w:szCs w:val="24"/>
          <w:lang w:eastAsia="en-US"/>
        </w:rPr>
        <w:t xml:space="preserve">Provođenje mjera ublažavanja rizika od klimatskih promjena. </w:t>
      </w:r>
    </w:p>
    <w:p w14:paraId="5EA02DC6" w14:textId="77777777" w:rsidR="00FA4963" w:rsidRPr="004B41D1" w:rsidRDefault="00FA4963" w:rsidP="00FA4963">
      <w:pPr>
        <w:spacing w:before="0" w:after="0" w:line="276" w:lineRule="auto"/>
        <w:ind w:left="720"/>
        <w:jc w:val="left"/>
        <w:rPr>
          <w:szCs w:val="24"/>
          <w:lang w:eastAsia="en-US"/>
        </w:rPr>
      </w:pPr>
    </w:p>
    <w:p w14:paraId="4208E2E4" w14:textId="3F80B687" w:rsidR="00612479" w:rsidRPr="004B41D1" w:rsidRDefault="00612479" w:rsidP="00612479">
      <w:pPr>
        <w:rPr>
          <w:szCs w:val="24"/>
        </w:rPr>
      </w:pPr>
      <w:r w:rsidRPr="004B41D1">
        <w:rPr>
          <w:szCs w:val="24"/>
        </w:rPr>
        <w:t>Da bi USAID/</w:t>
      </w:r>
      <w:r w:rsidR="007B2B54" w:rsidRPr="004B41D1">
        <w:rPr>
          <w:szCs w:val="24"/>
        </w:rPr>
        <w:t>Sweden</w:t>
      </w:r>
      <w:r w:rsidRPr="004B41D1">
        <w:rPr>
          <w:szCs w:val="24"/>
        </w:rPr>
        <w:t xml:space="preserve"> FARMA II finan</w:t>
      </w:r>
      <w:r w:rsidR="007B2B54" w:rsidRPr="004B41D1">
        <w:rPr>
          <w:szCs w:val="24"/>
        </w:rPr>
        <w:t>s</w:t>
      </w:r>
      <w:r w:rsidRPr="004B41D1">
        <w:rPr>
          <w:szCs w:val="24"/>
        </w:rPr>
        <w:t>irao projek</w:t>
      </w:r>
      <w:r w:rsidR="005E46C9" w:rsidRPr="004B41D1">
        <w:rPr>
          <w:szCs w:val="24"/>
        </w:rPr>
        <w:t>a</w:t>
      </w:r>
      <w:r w:rsidRPr="004B41D1">
        <w:rPr>
          <w:szCs w:val="24"/>
        </w:rPr>
        <w:t>t, projek</w:t>
      </w:r>
      <w:r w:rsidR="005E46C9" w:rsidRPr="004B41D1">
        <w:rPr>
          <w:szCs w:val="24"/>
        </w:rPr>
        <w:t>a</w:t>
      </w:r>
      <w:r w:rsidRPr="004B41D1">
        <w:rPr>
          <w:szCs w:val="24"/>
        </w:rPr>
        <w:t xml:space="preserve">t bi trebao da sadrži sljedeće elemente kao relevantne: </w:t>
      </w:r>
    </w:p>
    <w:p w14:paraId="69F51620" w14:textId="77777777" w:rsidR="00612479" w:rsidRPr="004B41D1" w:rsidRDefault="00612479" w:rsidP="00996157">
      <w:pPr>
        <w:numPr>
          <w:ilvl w:val="0"/>
          <w:numId w:val="36"/>
        </w:numPr>
        <w:spacing w:before="0" w:after="200" w:line="276" w:lineRule="auto"/>
        <w:rPr>
          <w:szCs w:val="24"/>
        </w:rPr>
      </w:pPr>
      <w:r w:rsidRPr="004B41D1">
        <w:rPr>
          <w:szCs w:val="24"/>
        </w:rPr>
        <w:t xml:space="preserve">Spremnost da uvede nove proizvodne tehnologije i da demonstrira svoje prednosti (ako postoje) izabranim učesnicima u lancu vrijednosti; </w:t>
      </w:r>
    </w:p>
    <w:p w14:paraId="7A5EA688" w14:textId="77777777" w:rsidR="00612479" w:rsidRPr="004B41D1" w:rsidRDefault="00612479" w:rsidP="00996157">
      <w:pPr>
        <w:numPr>
          <w:ilvl w:val="0"/>
          <w:numId w:val="36"/>
        </w:numPr>
        <w:spacing w:before="0" w:after="200" w:line="276" w:lineRule="auto"/>
        <w:rPr>
          <w:szCs w:val="24"/>
        </w:rPr>
      </w:pPr>
      <w:r w:rsidRPr="004B41D1">
        <w:rPr>
          <w:szCs w:val="24"/>
        </w:rPr>
        <w:t>Spremnost da pruži pomoć mladim far</w:t>
      </w:r>
      <w:r w:rsidR="005E46C9" w:rsidRPr="004B41D1">
        <w:rPr>
          <w:szCs w:val="24"/>
        </w:rPr>
        <w:t>merima i/ili ženama (na primjer</w:t>
      </w:r>
      <w:r w:rsidRPr="004B41D1">
        <w:rPr>
          <w:szCs w:val="24"/>
        </w:rPr>
        <w:t xml:space="preserve"> u obliku obuke) da bi se povećala proizvodnja ciljnog proizvoda. Ova aktivnost će doprinijeti ublažavanju poremećaja na tržištu. </w:t>
      </w:r>
    </w:p>
    <w:p w14:paraId="1C27B89A" w14:textId="77777777" w:rsidR="00612479" w:rsidRPr="004B41D1" w:rsidRDefault="00612479" w:rsidP="00996157">
      <w:pPr>
        <w:numPr>
          <w:ilvl w:val="0"/>
          <w:numId w:val="36"/>
        </w:numPr>
        <w:spacing w:before="0" w:after="200" w:line="276" w:lineRule="auto"/>
        <w:rPr>
          <w:szCs w:val="24"/>
        </w:rPr>
      </w:pPr>
      <w:r w:rsidRPr="004B41D1">
        <w:rPr>
          <w:szCs w:val="24"/>
        </w:rPr>
        <w:lastRenderedPageBreak/>
        <w:t>Otvorenost da pokaže drugima u industriji nove prakse koje su implementirane kao rezultat projekta. Ova aktivnost će doprinijeti ublažavanju poremećaja tržišta.</w:t>
      </w:r>
    </w:p>
    <w:p w14:paraId="3AE1B5E6" w14:textId="274C80F1" w:rsidR="00D363E8" w:rsidRPr="004B41D1" w:rsidRDefault="00D363E8" w:rsidP="00D363E8">
      <w:pPr>
        <w:rPr>
          <w:szCs w:val="24"/>
        </w:rPr>
      </w:pPr>
      <w:r w:rsidRPr="004B41D1">
        <w:t xml:space="preserve">Svi zahtjevi koji se podnesu </w:t>
      </w:r>
      <w:r w:rsidR="007B2B54" w:rsidRPr="004B41D1">
        <w:t xml:space="preserve">u okviru </w:t>
      </w:r>
      <w:r w:rsidRPr="004B41D1">
        <w:t>ov</w:t>
      </w:r>
      <w:r w:rsidR="007B2B54" w:rsidRPr="004B41D1">
        <w:t>og</w:t>
      </w:r>
      <w:r w:rsidR="005E46C9" w:rsidRPr="004B41D1">
        <w:t xml:space="preserve"> Javn</w:t>
      </w:r>
      <w:r w:rsidR="007B2B54" w:rsidRPr="004B41D1">
        <w:t>og</w:t>
      </w:r>
      <w:r w:rsidR="005E46C9" w:rsidRPr="004B41D1">
        <w:t xml:space="preserve"> p</w:t>
      </w:r>
      <w:r w:rsidRPr="004B41D1">
        <w:t>oziv</w:t>
      </w:r>
      <w:r w:rsidR="007B2B54" w:rsidRPr="004B41D1">
        <w:t xml:space="preserve">a </w:t>
      </w:r>
      <w:r w:rsidR="00ED3614" w:rsidRPr="004B41D1">
        <w:t xml:space="preserve">moraju </w:t>
      </w:r>
      <w:r w:rsidRPr="004B41D1">
        <w:t>sadržav</w:t>
      </w:r>
      <w:r w:rsidR="007B2B54" w:rsidRPr="004B41D1">
        <w:t xml:space="preserve">ati </w:t>
      </w:r>
      <w:r w:rsidRPr="004B41D1">
        <w:t xml:space="preserve">tehnički prijedlog i </w:t>
      </w:r>
      <w:r w:rsidR="007B2B54" w:rsidRPr="004B41D1">
        <w:t>prijedlog budžeta</w:t>
      </w:r>
      <w:r w:rsidRPr="004B41D1">
        <w:t>. Tehnički prijedlog ne smije biti duži od 2</w:t>
      </w:r>
      <w:r w:rsidR="007B2B54" w:rsidRPr="004B41D1">
        <w:t>0</w:t>
      </w:r>
      <w:r w:rsidRPr="004B41D1">
        <w:t xml:space="preserve"> stranica. </w:t>
      </w:r>
      <w:r w:rsidRPr="004B41D1">
        <w:rPr>
          <w:szCs w:val="24"/>
        </w:rPr>
        <w:t xml:space="preserve">Od podnosioca zahtjeva </w:t>
      </w:r>
      <w:r w:rsidR="007B2B54" w:rsidRPr="004B41D1">
        <w:rPr>
          <w:szCs w:val="24"/>
        </w:rPr>
        <w:t xml:space="preserve">se </w:t>
      </w:r>
      <w:r w:rsidRPr="004B41D1">
        <w:rPr>
          <w:szCs w:val="24"/>
        </w:rPr>
        <w:t xml:space="preserve">očekuje se da demonstrira sljedeće: </w:t>
      </w:r>
    </w:p>
    <w:p w14:paraId="7B7CE69C" w14:textId="67C7E0BC" w:rsidR="007B2B54" w:rsidRPr="004B41D1" w:rsidRDefault="00EC0CD5" w:rsidP="00713CC2">
      <w:pPr>
        <w:pStyle w:val="ListParagraph"/>
        <w:numPr>
          <w:ilvl w:val="0"/>
          <w:numId w:val="45"/>
        </w:numPr>
        <w:rPr>
          <w:rFonts w:ascii="Times New Roman" w:hAnsi="Times New Roman"/>
          <w:sz w:val="24"/>
          <w:szCs w:val="24"/>
        </w:rPr>
      </w:pPr>
      <w:r w:rsidRPr="004B41D1">
        <w:rPr>
          <w:rFonts w:ascii="Times New Roman" w:hAnsi="Times New Roman"/>
          <w:b/>
          <w:i/>
          <w:sz w:val="24"/>
          <w:szCs w:val="24"/>
        </w:rPr>
        <w:t xml:space="preserve">Dosljednost ciljevima </w:t>
      </w:r>
      <w:r w:rsidR="007B2B54" w:rsidRPr="004B41D1">
        <w:rPr>
          <w:rFonts w:ascii="Times New Roman" w:hAnsi="Times New Roman"/>
          <w:b/>
          <w:i/>
          <w:sz w:val="24"/>
          <w:szCs w:val="24"/>
        </w:rPr>
        <w:t>Javnog poziva i p</w:t>
      </w:r>
      <w:r w:rsidRPr="004B41D1">
        <w:rPr>
          <w:rFonts w:ascii="Times New Roman" w:hAnsi="Times New Roman"/>
          <w:b/>
          <w:i/>
          <w:sz w:val="24"/>
          <w:szCs w:val="24"/>
        </w:rPr>
        <w:t>rojekta FARMA II</w:t>
      </w:r>
      <w:r w:rsidRPr="004B41D1">
        <w:rPr>
          <w:rFonts w:ascii="Times New Roman" w:hAnsi="Times New Roman"/>
          <w:i/>
          <w:sz w:val="24"/>
          <w:szCs w:val="24"/>
        </w:rPr>
        <w:t>:</w:t>
      </w:r>
      <w:r w:rsidRPr="004B41D1">
        <w:rPr>
          <w:rFonts w:ascii="Times New Roman" w:hAnsi="Times New Roman"/>
          <w:sz w:val="24"/>
          <w:szCs w:val="24"/>
        </w:rPr>
        <w:t xml:space="preserve"> </w:t>
      </w:r>
      <w:r w:rsidR="007B2B54" w:rsidRPr="004B41D1">
        <w:rPr>
          <w:rFonts w:ascii="Times New Roman" w:hAnsi="Times New Roman"/>
          <w:sz w:val="24"/>
          <w:szCs w:val="24"/>
        </w:rPr>
        <w:t>Predložene aktivnosti su u skladu i doprinose postizanju ciljeva navedenih u Javnom pozivu i projektu FARMA II. Predloženi pokazatelji su objektivno mjerljivi, jasni i relevantni, a metodologija za mjerenje rezultata projekta prikladna je i učinkovita.</w:t>
      </w:r>
    </w:p>
    <w:p w14:paraId="6BC58BDE" w14:textId="235B0259" w:rsidR="008D1BED" w:rsidRPr="004B41D1" w:rsidRDefault="008D1BED" w:rsidP="00713CC2">
      <w:pPr>
        <w:pStyle w:val="ListParagraph"/>
        <w:numPr>
          <w:ilvl w:val="0"/>
          <w:numId w:val="45"/>
        </w:numPr>
        <w:rPr>
          <w:rFonts w:ascii="Times New Roman" w:eastAsia="Times New Roman" w:hAnsi="Times New Roman"/>
          <w:sz w:val="24"/>
          <w:lang w:eastAsia="en-AU"/>
        </w:rPr>
      </w:pPr>
      <w:r w:rsidRPr="004B41D1">
        <w:rPr>
          <w:rFonts w:ascii="Times New Roman" w:hAnsi="Times New Roman"/>
          <w:b/>
          <w:i/>
          <w:sz w:val="24"/>
          <w:szCs w:val="24"/>
        </w:rPr>
        <w:t>Izvodljivost</w:t>
      </w:r>
      <w:r w:rsidRPr="004B41D1">
        <w:rPr>
          <w:b/>
          <w:i/>
        </w:rPr>
        <w:t>:</w:t>
      </w:r>
      <w:r w:rsidR="00E504EA" w:rsidRPr="004B41D1">
        <w:t xml:space="preserve"> </w:t>
      </w:r>
      <w:r w:rsidRPr="004B41D1">
        <w:rPr>
          <w:rFonts w:ascii="Times New Roman" w:eastAsia="Times New Roman" w:hAnsi="Times New Roman"/>
          <w:sz w:val="24"/>
          <w:lang w:eastAsia="en-AU"/>
        </w:rPr>
        <w:t xml:space="preserve">Predložena metodologija odražava razumijevanje opisanog programa i obima aktivnosti iz ovog Poziva. Predviđene intervencije su prikladne, a krajnji rezultati konkretni i izvodljivi. Plan </w:t>
      </w:r>
      <w:r w:rsidR="007B2B54" w:rsidRPr="004B41D1">
        <w:rPr>
          <w:rFonts w:ascii="Times New Roman" w:eastAsia="Times New Roman" w:hAnsi="Times New Roman"/>
          <w:sz w:val="24"/>
          <w:lang w:eastAsia="en-AU"/>
        </w:rPr>
        <w:t>provedbe</w:t>
      </w:r>
      <w:r w:rsidRPr="004B41D1">
        <w:rPr>
          <w:rFonts w:ascii="Times New Roman" w:eastAsia="Times New Roman" w:hAnsi="Times New Roman"/>
          <w:sz w:val="24"/>
          <w:lang w:eastAsia="en-AU"/>
        </w:rPr>
        <w:t xml:space="preserve"> uključuje zadatke/aktivnosti koje su jasno opisane i organiz</w:t>
      </w:r>
      <w:r w:rsidR="007B2B54" w:rsidRPr="004B41D1">
        <w:rPr>
          <w:rFonts w:ascii="Times New Roman" w:eastAsia="Times New Roman" w:hAnsi="Times New Roman"/>
          <w:sz w:val="24"/>
          <w:lang w:eastAsia="en-AU"/>
        </w:rPr>
        <w:t>ovane</w:t>
      </w:r>
      <w:r w:rsidRPr="004B41D1">
        <w:rPr>
          <w:rFonts w:ascii="Times New Roman" w:eastAsia="Times New Roman" w:hAnsi="Times New Roman"/>
          <w:sz w:val="24"/>
          <w:lang w:eastAsia="en-AU"/>
        </w:rPr>
        <w:t xml:space="preserve"> u dosljednom i logičnom redoslijedu</w:t>
      </w:r>
      <w:r w:rsidR="007B2B54" w:rsidRPr="004B41D1">
        <w:rPr>
          <w:rFonts w:ascii="Times New Roman" w:eastAsia="Times New Roman" w:hAnsi="Times New Roman"/>
          <w:sz w:val="24"/>
          <w:lang w:eastAsia="en-AU"/>
        </w:rPr>
        <w:t>;</w:t>
      </w:r>
      <w:r w:rsidRPr="004B41D1">
        <w:rPr>
          <w:rFonts w:ascii="Times New Roman" w:eastAsia="Times New Roman" w:hAnsi="Times New Roman"/>
          <w:sz w:val="24"/>
          <w:lang w:eastAsia="en-AU"/>
        </w:rPr>
        <w:t xml:space="preserve"> predloženi termini omogućavaju maksimaln</w:t>
      </w:r>
      <w:r w:rsidR="005E46C9" w:rsidRPr="004B41D1">
        <w:rPr>
          <w:rFonts w:ascii="Times New Roman" w:eastAsia="Times New Roman" w:hAnsi="Times New Roman"/>
          <w:sz w:val="24"/>
          <w:lang w:eastAsia="en-AU"/>
        </w:rPr>
        <w:t>u</w:t>
      </w:r>
      <w:r w:rsidRPr="004B41D1">
        <w:rPr>
          <w:rFonts w:ascii="Times New Roman" w:eastAsia="Times New Roman" w:hAnsi="Times New Roman"/>
          <w:sz w:val="24"/>
          <w:lang w:eastAsia="en-AU"/>
        </w:rPr>
        <w:t xml:space="preserve"> iskoristivost resursa i vremena, sa preciznim zadacima za pojedinačno osoblje.</w:t>
      </w:r>
    </w:p>
    <w:p w14:paraId="01A85A5C" w14:textId="5222B868" w:rsidR="00323E01" w:rsidRPr="004B41D1" w:rsidRDefault="0072601D" w:rsidP="00713CC2">
      <w:pPr>
        <w:pStyle w:val="ListParagraph"/>
        <w:numPr>
          <w:ilvl w:val="0"/>
          <w:numId w:val="45"/>
        </w:numPr>
        <w:rPr>
          <w:rFonts w:ascii="Times New Roman" w:hAnsi="Times New Roman"/>
          <w:sz w:val="24"/>
          <w:szCs w:val="24"/>
        </w:rPr>
      </w:pPr>
      <w:r w:rsidRPr="004B41D1">
        <w:rPr>
          <w:rFonts w:ascii="Times New Roman" w:hAnsi="Times New Roman"/>
          <w:b/>
          <w:i/>
          <w:sz w:val="24"/>
          <w:szCs w:val="24"/>
        </w:rPr>
        <w:t>Narušavanje</w:t>
      </w:r>
      <w:r w:rsidR="005016F8" w:rsidRPr="004B41D1">
        <w:rPr>
          <w:rFonts w:ascii="Times New Roman" w:hAnsi="Times New Roman"/>
          <w:b/>
          <w:i/>
          <w:sz w:val="24"/>
          <w:szCs w:val="24"/>
        </w:rPr>
        <w:t xml:space="preserve"> tržišt</w:t>
      </w:r>
      <w:r w:rsidRPr="004B41D1">
        <w:rPr>
          <w:rFonts w:ascii="Times New Roman" w:hAnsi="Times New Roman"/>
          <w:b/>
          <w:i/>
          <w:sz w:val="24"/>
          <w:szCs w:val="24"/>
        </w:rPr>
        <w:t>a</w:t>
      </w:r>
      <w:r w:rsidR="005016F8" w:rsidRPr="004B41D1">
        <w:rPr>
          <w:rFonts w:ascii="Times New Roman" w:hAnsi="Times New Roman"/>
          <w:b/>
          <w:sz w:val="24"/>
          <w:szCs w:val="24"/>
        </w:rPr>
        <w:t>:</w:t>
      </w:r>
      <w:r w:rsidR="005016F8" w:rsidRPr="004B41D1">
        <w:rPr>
          <w:rFonts w:ascii="Times New Roman" w:hAnsi="Times New Roman"/>
          <w:sz w:val="24"/>
          <w:szCs w:val="24"/>
        </w:rPr>
        <w:t xml:space="preserve"> Predložena aktivnost jasno defini</w:t>
      </w:r>
      <w:r w:rsidR="007B2B54" w:rsidRPr="004B41D1">
        <w:rPr>
          <w:rFonts w:ascii="Times New Roman" w:hAnsi="Times New Roman"/>
          <w:sz w:val="24"/>
          <w:szCs w:val="24"/>
        </w:rPr>
        <w:t>še</w:t>
      </w:r>
      <w:r w:rsidR="005016F8" w:rsidRPr="004B41D1">
        <w:rPr>
          <w:rFonts w:ascii="Times New Roman" w:hAnsi="Times New Roman"/>
          <w:sz w:val="24"/>
          <w:szCs w:val="24"/>
        </w:rPr>
        <w:t xml:space="preserve"> kako će </w:t>
      </w:r>
      <w:r w:rsidR="00641B2F" w:rsidRPr="004B41D1">
        <w:rPr>
          <w:rFonts w:ascii="Times New Roman" w:hAnsi="Times New Roman"/>
          <w:sz w:val="24"/>
          <w:szCs w:val="24"/>
        </w:rPr>
        <w:t xml:space="preserve">podnositelj zahtjeva ublažiti </w:t>
      </w:r>
      <w:r w:rsidR="005016F8" w:rsidRPr="004B41D1">
        <w:rPr>
          <w:rFonts w:ascii="Times New Roman" w:hAnsi="Times New Roman"/>
          <w:sz w:val="24"/>
          <w:szCs w:val="24"/>
        </w:rPr>
        <w:t>eventualn</w:t>
      </w:r>
      <w:r w:rsidRPr="004B41D1">
        <w:rPr>
          <w:rFonts w:ascii="Times New Roman" w:hAnsi="Times New Roman"/>
          <w:sz w:val="24"/>
          <w:szCs w:val="24"/>
        </w:rPr>
        <w:t>o</w:t>
      </w:r>
      <w:r w:rsidR="005016F8" w:rsidRPr="004B41D1">
        <w:rPr>
          <w:rFonts w:ascii="Times New Roman" w:hAnsi="Times New Roman"/>
          <w:sz w:val="24"/>
          <w:szCs w:val="24"/>
        </w:rPr>
        <w:t xml:space="preserve"> </w:t>
      </w:r>
      <w:r w:rsidRPr="004B41D1">
        <w:rPr>
          <w:rFonts w:ascii="Times New Roman" w:hAnsi="Times New Roman"/>
          <w:sz w:val="24"/>
          <w:szCs w:val="24"/>
        </w:rPr>
        <w:t>narušavanje</w:t>
      </w:r>
      <w:r w:rsidR="005016F8" w:rsidRPr="004B41D1">
        <w:rPr>
          <w:rFonts w:ascii="Times New Roman" w:hAnsi="Times New Roman"/>
          <w:sz w:val="24"/>
          <w:szCs w:val="24"/>
        </w:rPr>
        <w:t xml:space="preserve"> tržišt</w:t>
      </w:r>
      <w:r w:rsidRPr="004B41D1">
        <w:rPr>
          <w:rFonts w:ascii="Times New Roman" w:hAnsi="Times New Roman"/>
          <w:sz w:val="24"/>
          <w:szCs w:val="24"/>
        </w:rPr>
        <w:t>a</w:t>
      </w:r>
      <w:r w:rsidR="005016F8" w:rsidRPr="004B41D1">
        <w:rPr>
          <w:rFonts w:ascii="Times New Roman" w:hAnsi="Times New Roman"/>
          <w:sz w:val="24"/>
          <w:szCs w:val="24"/>
        </w:rPr>
        <w:t xml:space="preserve"> </w:t>
      </w:r>
      <w:r w:rsidR="00641B2F" w:rsidRPr="004B41D1">
        <w:rPr>
          <w:rFonts w:ascii="Times New Roman" w:hAnsi="Times New Roman"/>
          <w:sz w:val="24"/>
          <w:szCs w:val="24"/>
        </w:rPr>
        <w:t>uzrokovan</w:t>
      </w:r>
      <w:r w:rsidRPr="004B41D1">
        <w:rPr>
          <w:rFonts w:ascii="Times New Roman" w:hAnsi="Times New Roman"/>
          <w:sz w:val="24"/>
          <w:szCs w:val="24"/>
        </w:rPr>
        <w:t>o</w:t>
      </w:r>
      <w:r w:rsidR="00641B2F" w:rsidRPr="004B41D1">
        <w:rPr>
          <w:rFonts w:ascii="Times New Roman" w:hAnsi="Times New Roman"/>
          <w:sz w:val="24"/>
          <w:szCs w:val="24"/>
        </w:rPr>
        <w:t xml:space="preserve"> dodjelom granta</w:t>
      </w:r>
      <w:r w:rsidR="005016F8" w:rsidRPr="004B41D1">
        <w:rPr>
          <w:rFonts w:ascii="Times New Roman" w:hAnsi="Times New Roman"/>
          <w:sz w:val="24"/>
          <w:szCs w:val="24"/>
        </w:rPr>
        <w:t xml:space="preserve">. Od podnosioca zahtjeva se očekuje da pokaže spremnost da ublaži potencijalno narušavanje tržišta do kojeg može doći usljed </w:t>
      </w:r>
      <w:r w:rsidR="00641B2F" w:rsidRPr="004B41D1">
        <w:rPr>
          <w:rFonts w:ascii="Times New Roman" w:hAnsi="Times New Roman"/>
          <w:sz w:val="24"/>
          <w:szCs w:val="24"/>
        </w:rPr>
        <w:t xml:space="preserve">dobijanja </w:t>
      </w:r>
      <w:r w:rsidR="005016F8" w:rsidRPr="004B41D1">
        <w:rPr>
          <w:rFonts w:ascii="Times New Roman" w:hAnsi="Times New Roman"/>
          <w:sz w:val="24"/>
          <w:szCs w:val="24"/>
        </w:rPr>
        <w:t>finansijske pomoći, čime stiče konkurentsku prednost nad sličnim poslovima unutar lanca vrijednosti.</w:t>
      </w:r>
      <w:r w:rsidR="006A6B96" w:rsidRPr="004B41D1">
        <w:rPr>
          <w:rFonts w:ascii="Times New Roman" w:hAnsi="Times New Roman"/>
          <w:sz w:val="24"/>
          <w:szCs w:val="24"/>
        </w:rPr>
        <w:t xml:space="preserve"> </w:t>
      </w:r>
      <w:r w:rsidR="00641B2F" w:rsidRPr="004B41D1">
        <w:rPr>
          <w:rFonts w:ascii="Times New Roman" w:hAnsi="Times New Roman"/>
          <w:sz w:val="24"/>
          <w:szCs w:val="24"/>
        </w:rPr>
        <w:t>To bi trebalo uključiti (ali nije ograničeno na) predložene aktivnosti koje će se preduzeti kako bi se osiguralo da stvarni trošak ulaganja rezultira većom povećanom direktnom i indirektnom vrijednošću i koristima i za organizaciju i ostale grupe korisnika i/ili širu poljoprivrednu ili ruralnu zajednicu u kojoj će se ulagati, npr. kao što je bilo koja povezana društvena infrastruktura zajednice, obuka ili slična "javna dobra" (tj. socio-ekonomske, nekomercijalne pogodnosti).</w:t>
      </w:r>
      <w:r w:rsidR="00323E01" w:rsidRPr="004B41D1">
        <w:rPr>
          <w:rFonts w:ascii="Times New Roman" w:hAnsi="Times New Roman"/>
          <w:sz w:val="24"/>
          <w:szCs w:val="24"/>
        </w:rPr>
        <w:t xml:space="preserve"> </w:t>
      </w:r>
    </w:p>
    <w:p w14:paraId="329F2C20" w14:textId="640137E6" w:rsidR="00201181" w:rsidRPr="004B41D1" w:rsidRDefault="00201181" w:rsidP="00713CC2">
      <w:pPr>
        <w:pStyle w:val="ListParagraph"/>
        <w:numPr>
          <w:ilvl w:val="0"/>
          <w:numId w:val="45"/>
        </w:numPr>
        <w:rPr>
          <w:rFonts w:ascii="Times New Roman" w:hAnsi="Times New Roman"/>
          <w:sz w:val="24"/>
          <w:szCs w:val="24"/>
        </w:rPr>
      </w:pPr>
      <w:r w:rsidRPr="004B41D1">
        <w:rPr>
          <w:rFonts w:ascii="Times New Roman" w:hAnsi="Times New Roman"/>
          <w:b/>
          <w:i/>
          <w:sz w:val="24"/>
          <w:szCs w:val="24"/>
        </w:rPr>
        <w:t>Održivost/finansijska samostalnost</w:t>
      </w:r>
      <w:r w:rsidR="005F30F7" w:rsidRPr="004B41D1">
        <w:rPr>
          <w:rFonts w:ascii="Times New Roman" w:hAnsi="Times New Roman"/>
          <w:b/>
          <w:i/>
          <w:sz w:val="24"/>
          <w:szCs w:val="24"/>
        </w:rPr>
        <w:t>:</w:t>
      </w:r>
      <w:r w:rsidRPr="004B41D1">
        <w:rPr>
          <w:rFonts w:ascii="Times New Roman" w:hAnsi="Times New Roman"/>
          <w:sz w:val="24"/>
          <w:szCs w:val="24"/>
        </w:rPr>
        <w:t xml:space="preserve"> Zahtjevi će se procjenjivati na osnovu  ut</w:t>
      </w:r>
      <w:r w:rsidR="00551F51" w:rsidRPr="004B41D1">
        <w:rPr>
          <w:rFonts w:ascii="Times New Roman" w:hAnsi="Times New Roman"/>
          <w:sz w:val="24"/>
          <w:szCs w:val="24"/>
        </w:rPr>
        <w:t>je</w:t>
      </w:r>
      <w:r w:rsidRPr="004B41D1">
        <w:rPr>
          <w:rFonts w:ascii="Times New Roman" w:hAnsi="Times New Roman"/>
          <w:sz w:val="24"/>
          <w:szCs w:val="24"/>
        </w:rPr>
        <w:t>caja aktivnosti koja se finan</w:t>
      </w:r>
      <w:r w:rsidR="00ED3614" w:rsidRPr="004B41D1">
        <w:rPr>
          <w:rFonts w:ascii="Times New Roman" w:hAnsi="Times New Roman"/>
          <w:sz w:val="24"/>
          <w:szCs w:val="24"/>
        </w:rPr>
        <w:t>s</w:t>
      </w:r>
      <w:r w:rsidRPr="004B41D1">
        <w:rPr>
          <w:rFonts w:ascii="Times New Roman" w:hAnsi="Times New Roman"/>
          <w:sz w:val="24"/>
          <w:szCs w:val="24"/>
        </w:rPr>
        <w:t xml:space="preserve">ira na izgradnju i jačanje kapaciteta lokalnih organizacija, te da li </w:t>
      </w:r>
      <w:r w:rsidR="00551F51" w:rsidRPr="004B41D1">
        <w:rPr>
          <w:rFonts w:ascii="Times New Roman" w:hAnsi="Times New Roman"/>
          <w:sz w:val="24"/>
          <w:szCs w:val="24"/>
        </w:rPr>
        <w:t xml:space="preserve">je ta </w:t>
      </w:r>
      <w:r w:rsidRPr="004B41D1">
        <w:rPr>
          <w:rFonts w:ascii="Times New Roman" w:hAnsi="Times New Roman"/>
          <w:sz w:val="24"/>
          <w:szCs w:val="24"/>
        </w:rPr>
        <w:t>aktivnost</w:t>
      </w:r>
      <w:r w:rsidR="00551F51" w:rsidRPr="004B41D1">
        <w:rPr>
          <w:rFonts w:ascii="Times New Roman" w:hAnsi="Times New Roman"/>
          <w:sz w:val="24"/>
          <w:szCs w:val="24"/>
        </w:rPr>
        <w:t xml:space="preserve"> održiva i da li </w:t>
      </w:r>
      <w:r w:rsidRPr="004B41D1">
        <w:rPr>
          <w:rFonts w:ascii="Times New Roman" w:hAnsi="Times New Roman"/>
          <w:sz w:val="24"/>
          <w:szCs w:val="24"/>
        </w:rPr>
        <w:t>ut</w:t>
      </w:r>
      <w:r w:rsidR="00641B2F" w:rsidRPr="004B41D1">
        <w:rPr>
          <w:rFonts w:ascii="Times New Roman" w:hAnsi="Times New Roman"/>
          <w:sz w:val="24"/>
          <w:szCs w:val="24"/>
        </w:rPr>
        <w:t>i</w:t>
      </w:r>
      <w:r w:rsidR="00551F51" w:rsidRPr="004B41D1">
        <w:rPr>
          <w:rFonts w:ascii="Times New Roman" w:hAnsi="Times New Roman"/>
          <w:sz w:val="24"/>
          <w:szCs w:val="24"/>
        </w:rPr>
        <w:t>če</w:t>
      </w:r>
      <w:r w:rsidR="00641B2F" w:rsidRPr="004B41D1">
        <w:rPr>
          <w:rFonts w:ascii="Times New Roman" w:hAnsi="Times New Roman"/>
          <w:sz w:val="24"/>
          <w:szCs w:val="24"/>
        </w:rPr>
        <w:t xml:space="preserve"> ili stimuliše</w:t>
      </w:r>
      <w:r w:rsidRPr="004B41D1">
        <w:rPr>
          <w:rFonts w:ascii="Times New Roman" w:hAnsi="Times New Roman"/>
          <w:sz w:val="24"/>
          <w:szCs w:val="24"/>
        </w:rPr>
        <w:t xml:space="preserve"> ekonomsku održivost organizacije.</w:t>
      </w:r>
      <w:r w:rsidR="00551F51" w:rsidRPr="004B41D1">
        <w:rPr>
          <w:rFonts w:ascii="Times New Roman" w:hAnsi="Times New Roman"/>
          <w:sz w:val="24"/>
          <w:szCs w:val="24"/>
        </w:rPr>
        <w:t xml:space="preserve"> Neophodno učešće u troškovima iznosi 50% od ukupnih troškova investicije. </w:t>
      </w:r>
      <w:r w:rsidRPr="004B41D1">
        <w:rPr>
          <w:rFonts w:ascii="Times New Roman" w:hAnsi="Times New Roman"/>
          <w:sz w:val="24"/>
          <w:szCs w:val="24"/>
        </w:rPr>
        <w:t>Pre</w:t>
      </w:r>
      <w:r w:rsidR="00A92650" w:rsidRPr="004B41D1">
        <w:rPr>
          <w:rFonts w:ascii="Times New Roman" w:hAnsi="Times New Roman"/>
          <w:sz w:val="24"/>
          <w:szCs w:val="24"/>
        </w:rPr>
        <w:t>dloženi elementi učešća u finan</w:t>
      </w:r>
      <w:r w:rsidR="00641B2F" w:rsidRPr="004B41D1">
        <w:rPr>
          <w:rFonts w:ascii="Times New Roman" w:hAnsi="Times New Roman"/>
          <w:sz w:val="24"/>
          <w:szCs w:val="24"/>
        </w:rPr>
        <w:t>s</w:t>
      </w:r>
      <w:r w:rsidRPr="004B41D1">
        <w:rPr>
          <w:rFonts w:ascii="Times New Roman" w:hAnsi="Times New Roman"/>
          <w:sz w:val="24"/>
          <w:szCs w:val="24"/>
        </w:rPr>
        <w:t xml:space="preserve">iranju </w:t>
      </w:r>
      <w:r w:rsidR="00A92650" w:rsidRPr="004B41D1">
        <w:rPr>
          <w:rFonts w:ascii="Times New Roman" w:hAnsi="Times New Roman"/>
          <w:sz w:val="24"/>
          <w:szCs w:val="24"/>
        </w:rPr>
        <w:t>moraju biti</w:t>
      </w:r>
      <w:r w:rsidRPr="004B41D1">
        <w:rPr>
          <w:rFonts w:ascii="Times New Roman" w:hAnsi="Times New Roman"/>
          <w:sz w:val="24"/>
          <w:szCs w:val="24"/>
        </w:rPr>
        <w:t xml:space="preserve"> relevantni ciljevima programa </w:t>
      </w:r>
      <w:r w:rsidR="00A92650" w:rsidRPr="004B41D1">
        <w:rPr>
          <w:rFonts w:ascii="Times New Roman" w:hAnsi="Times New Roman"/>
          <w:sz w:val="24"/>
          <w:szCs w:val="24"/>
        </w:rPr>
        <w:t>i pokazivati</w:t>
      </w:r>
      <w:r w:rsidRPr="004B41D1">
        <w:rPr>
          <w:rFonts w:ascii="Times New Roman" w:hAnsi="Times New Roman"/>
          <w:sz w:val="24"/>
          <w:szCs w:val="24"/>
        </w:rPr>
        <w:t xml:space="preserve"> opredijeljenost organizacije za investiranje sredstava u ovaj program. Zahtjev uključuje logički i izvodljiv prijedlog koji opisuje kako će</w:t>
      </w:r>
      <w:r w:rsidR="00551F51" w:rsidRPr="004B41D1">
        <w:rPr>
          <w:rFonts w:ascii="Times New Roman" w:hAnsi="Times New Roman"/>
          <w:sz w:val="24"/>
          <w:szCs w:val="24"/>
        </w:rPr>
        <w:t xml:space="preserve"> učešće u finan</w:t>
      </w:r>
      <w:r w:rsidR="00641B2F" w:rsidRPr="004B41D1">
        <w:rPr>
          <w:rFonts w:ascii="Times New Roman" w:hAnsi="Times New Roman"/>
          <w:sz w:val="24"/>
          <w:szCs w:val="24"/>
        </w:rPr>
        <w:t>s</w:t>
      </w:r>
      <w:r w:rsidRPr="004B41D1">
        <w:rPr>
          <w:rFonts w:ascii="Times New Roman" w:hAnsi="Times New Roman"/>
          <w:sz w:val="24"/>
          <w:szCs w:val="24"/>
        </w:rPr>
        <w:t>iranju biti iskorišteno. Ukoliko se očekuje prihod iz programa</w:t>
      </w:r>
      <w:r w:rsidR="00641B2F" w:rsidRPr="004B41D1">
        <w:rPr>
          <w:rFonts w:ascii="Times New Roman" w:hAnsi="Times New Roman"/>
          <w:sz w:val="24"/>
          <w:szCs w:val="24"/>
        </w:rPr>
        <w:t xml:space="preserve"> onda</w:t>
      </w:r>
      <w:r w:rsidRPr="004B41D1">
        <w:rPr>
          <w:rFonts w:ascii="Times New Roman" w:hAnsi="Times New Roman"/>
          <w:sz w:val="24"/>
          <w:szCs w:val="24"/>
        </w:rPr>
        <w:t xml:space="preserve"> prijedlog ostvarivanja  prihoda iz programa </w:t>
      </w:r>
      <w:r w:rsidR="005A0BAA" w:rsidRPr="004B41D1">
        <w:rPr>
          <w:rFonts w:ascii="Times New Roman" w:hAnsi="Times New Roman"/>
          <w:sz w:val="24"/>
          <w:szCs w:val="24"/>
        </w:rPr>
        <w:t xml:space="preserve">treba biti </w:t>
      </w:r>
      <w:r w:rsidRPr="004B41D1">
        <w:rPr>
          <w:rFonts w:ascii="Times New Roman" w:hAnsi="Times New Roman"/>
          <w:sz w:val="24"/>
          <w:szCs w:val="24"/>
        </w:rPr>
        <w:t xml:space="preserve">efikasan i realističan. </w:t>
      </w:r>
    </w:p>
    <w:p w14:paraId="25DCEB02" w14:textId="74EA2FF9" w:rsidR="00233ED1" w:rsidRPr="004B41D1" w:rsidRDefault="005F30F7" w:rsidP="00713CC2">
      <w:pPr>
        <w:pStyle w:val="ListParagraph"/>
        <w:numPr>
          <w:ilvl w:val="0"/>
          <w:numId w:val="45"/>
        </w:numPr>
        <w:rPr>
          <w:rFonts w:ascii="Times New Roman" w:hAnsi="Times New Roman"/>
          <w:sz w:val="24"/>
          <w:szCs w:val="24"/>
        </w:rPr>
      </w:pPr>
      <w:r w:rsidRPr="004B41D1">
        <w:rPr>
          <w:rFonts w:ascii="Times New Roman" w:hAnsi="Times New Roman"/>
          <w:b/>
          <w:i/>
          <w:sz w:val="24"/>
          <w:szCs w:val="24"/>
        </w:rPr>
        <w:t>Rodna ravnopravnost</w:t>
      </w:r>
      <w:r w:rsidRPr="004B41D1">
        <w:rPr>
          <w:b/>
          <w:i/>
        </w:rPr>
        <w:t xml:space="preserve">: </w:t>
      </w:r>
      <w:r w:rsidRPr="004B41D1">
        <w:rPr>
          <w:rFonts w:ascii="Times New Roman" w:hAnsi="Times New Roman"/>
          <w:sz w:val="24"/>
          <w:szCs w:val="24"/>
        </w:rPr>
        <w:t xml:space="preserve">Zahtjevi će se </w:t>
      </w:r>
      <w:r w:rsidR="00641B2F" w:rsidRPr="004B41D1">
        <w:rPr>
          <w:rFonts w:ascii="Times New Roman" w:hAnsi="Times New Roman"/>
          <w:sz w:val="24"/>
          <w:szCs w:val="24"/>
        </w:rPr>
        <w:t>p</w:t>
      </w:r>
      <w:r w:rsidRPr="004B41D1">
        <w:rPr>
          <w:rFonts w:ascii="Times New Roman" w:hAnsi="Times New Roman"/>
          <w:sz w:val="24"/>
          <w:szCs w:val="24"/>
        </w:rPr>
        <w:t xml:space="preserve">rocjenjivati na </w:t>
      </w:r>
      <w:r w:rsidR="00641B2F" w:rsidRPr="004B41D1">
        <w:rPr>
          <w:rFonts w:ascii="Times New Roman" w:hAnsi="Times New Roman"/>
          <w:sz w:val="24"/>
          <w:szCs w:val="24"/>
        </w:rPr>
        <w:t>osnovu nivoa</w:t>
      </w:r>
      <w:r w:rsidRPr="004B41D1">
        <w:rPr>
          <w:rFonts w:ascii="Times New Roman" w:hAnsi="Times New Roman"/>
          <w:sz w:val="24"/>
          <w:szCs w:val="24"/>
        </w:rPr>
        <w:t xml:space="preserve"> u kojem će aktivnost koja se finan</w:t>
      </w:r>
      <w:r w:rsidR="00641B2F" w:rsidRPr="004B41D1">
        <w:rPr>
          <w:rFonts w:ascii="Times New Roman" w:hAnsi="Times New Roman"/>
          <w:sz w:val="24"/>
          <w:szCs w:val="24"/>
        </w:rPr>
        <w:t>s</w:t>
      </w:r>
      <w:r w:rsidRPr="004B41D1">
        <w:rPr>
          <w:rFonts w:ascii="Times New Roman" w:hAnsi="Times New Roman"/>
          <w:sz w:val="24"/>
          <w:szCs w:val="24"/>
        </w:rPr>
        <w:t>ira rezultirati unapređenj</w:t>
      </w:r>
      <w:r w:rsidR="00ED3614" w:rsidRPr="004B41D1">
        <w:rPr>
          <w:rFonts w:ascii="Times New Roman" w:hAnsi="Times New Roman"/>
          <w:sz w:val="24"/>
          <w:szCs w:val="24"/>
        </w:rPr>
        <w:t>em</w:t>
      </w:r>
      <w:r w:rsidRPr="004B41D1">
        <w:rPr>
          <w:rFonts w:ascii="Times New Roman" w:hAnsi="Times New Roman"/>
          <w:sz w:val="24"/>
          <w:szCs w:val="24"/>
        </w:rPr>
        <w:t xml:space="preserve"> rodne jednakosti</w:t>
      </w:r>
      <w:r w:rsidR="00641B2F" w:rsidRPr="004B41D1">
        <w:rPr>
          <w:rFonts w:ascii="Times New Roman" w:hAnsi="Times New Roman"/>
          <w:sz w:val="24"/>
          <w:szCs w:val="24"/>
        </w:rPr>
        <w:t>.</w:t>
      </w:r>
      <w:r w:rsidRPr="004B41D1">
        <w:rPr>
          <w:rFonts w:ascii="Times New Roman" w:hAnsi="Times New Roman"/>
          <w:sz w:val="24"/>
          <w:szCs w:val="24"/>
        </w:rPr>
        <w:t xml:space="preserve"> U skladu sa </w:t>
      </w:r>
      <w:r w:rsidR="00A92650" w:rsidRPr="004B41D1">
        <w:rPr>
          <w:rFonts w:ascii="Times New Roman" w:hAnsi="Times New Roman"/>
          <w:sz w:val="24"/>
          <w:szCs w:val="24"/>
        </w:rPr>
        <w:t>USAID</w:t>
      </w:r>
      <w:r w:rsidR="001C7211" w:rsidRPr="004B41D1">
        <w:rPr>
          <w:rFonts w:ascii="Times New Roman" w:hAnsi="Times New Roman"/>
          <w:sz w:val="24"/>
          <w:szCs w:val="24"/>
        </w:rPr>
        <w:t xml:space="preserve">-ovom politikom Rodne ravnopravnosti i Osnaživanja žena i politike Švedske vlade Rodne ravnopravnosti i Uloge žene u </w:t>
      </w:r>
      <w:r w:rsidR="00A92650" w:rsidRPr="004B41D1">
        <w:rPr>
          <w:rFonts w:ascii="Times New Roman" w:hAnsi="Times New Roman"/>
          <w:sz w:val="24"/>
          <w:szCs w:val="24"/>
        </w:rPr>
        <w:t>okviru Š</w:t>
      </w:r>
      <w:r w:rsidR="001C7211" w:rsidRPr="004B41D1">
        <w:rPr>
          <w:rFonts w:ascii="Times New Roman" w:hAnsi="Times New Roman"/>
          <w:sz w:val="24"/>
          <w:szCs w:val="24"/>
        </w:rPr>
        <w:t>vedsk</w:t>
      </w:r>
      <w:r w:rsidR="00A92650" w:rsidRPr="004B41D1">
        <w:rPr>
          <w:rFonts w:ascii="Times New Roman" w:hAnsi="Times New Roman"/>
          <w:sz w:val="24"/>
          <w:szCs w:val="24"/>
        </w:rPr>
        <w:t>e saradnje za</w:t>
      </w:r>
      <w:r w:rsidR="001C7211" w:rsidRPr="004B41D1">
        <w:rPr>
          <w:rFonts w:ascii="Times New Roman" w:hAnsi="Times New Roman"/>
          <w:sz w:val="24"/>
          <w:szCs w:val="24"/>
        </w:rPr>
        <w:t xml:space="preserve"> međunarodni</w:t>
      </w:r>
      <w:r w:rsidR="00A92650" w:rsidRPr="004B41D1">
        <w:rPr>
          <w:rFonts w:ascii="Times New Roman" w:hAnsi="Times New Roman"/>
          <w:sz w:val="24"/>
          <w:szCs w:val="24"/>
        </w:rPr>
        <w:t xml:space="preserve"> razvoj</w:t>
      </w:r>
      <w:r w:rsidR="00233ED1" w:rsidRPr="004B41D1">
        <w:rPr>
          <w:rFonts w:ascii="Times New Roman" w:hAnsi="Times New Roman"/>
          <w:sz w:val="24"/>
          <w:szCs w:val="24"/>
        </w:rPr>
        <w:t xml:space="preserve">, </w:t>
      </w:r>
      <w:r w:rsidR="001C7211" w:rsidRPr="004B41D1">
        <w:rPr>
          <w:rFonts w:ascii="Times New Roman" w:hAnsi="Times New Roman"/>
          <w:sz w:val="24"/>
          <w:szCs w:val="24"/>
        </w:rPr>
        <w:t xml:space="preserve">grantovi </w:t>
      </w:r>
      <w:r w:rsidR="00641B2F" w:rsidRPr="004B41D1">
        <w:rPr>
          <w:rFonts w:ascii="Times New Roman" w:hAnsi="Times New Roman"/>
          <w:sz w:val="24"/>
          <w:szCs w:val="24"/>
        </w:rPr>
        <w:t>p</w:t>
      </w:r>
      <w:r w:rsidR="001C7211" w:rsidRPr="004B41D1">
        <w:rPr>
          <w:rFonts w:ascii="Times New Roman" w:hAnsi="Times New Roman"/>
          <w:sz w:val="24"/>
          <w:szCs w:val="24"/>
        </w:rPr>
        <w:t xml:space="preserve">rojekta </w:t>
      </w:r>
      <w:r w:rsidR="00233ED1" w:rsidRPr="004B41D1">
        <w:rPr>
          <w:rFonts w:ascii="Times New Roman" w:hAnsi="Times New Roman"/>
          <w:sz w:val="24"/>
          <w:szCs w:val="24"/>
        </w:rPr>
        <w:t xml:space="preserve">FARMA II </w:t>
      </w:r>
      <w:r w:rsidR="001C7211" w:rsidRPr="004B41D1">
        <w:rPr>
          <w:rFonts w:ascii="Times New Roman" w:hAnsi="Times New Roman"/>
          <w:sz w:val="24"/>
          <w:szCs w:val="24"/>
        </w:rPr>
        <w:t>p</w:t>
      </w:r>
      <w:r w:rsidR="002633C1">
        <w:rPr>
          <w:rFonts w:ascii="Times New Roman" w:hAnsi="Times New Roman"/>
          <w:sz w:val="24"/>
          <w:szCs w:val="24"/>
        </w:rPr>
        <w:t xml:space="preserve">ružiti </w:t>
      </w:r>
      <w:r w:rsidR="001C7211" w:rsidRPr="004B41D1">
        <w:rPr>
          <w:rFonts w:ascii="Times New Roman" w:hAnsi="Times New Roman"/>
          <w:sz w:val="24"/>
          <w:szCs w:val="24"/>
        </w:rPr>
        <w:t xml:space="preserve">će </w:t>
      </w:r>
      <w:r w:rsidR="00A92650" w:rsidRPr="004B41D1">
        <w:rPr>
          <w:rFonts w:ascii="Times New Roman" w:hAnsi="Times New Roman"/>
          <w:sz w:val="24"/>
          <w:szCs w:val="24"/>
        </w:rPr>
        <w:t xml:space="preserve">podršku </w:t>
      </w:r>
      <w:r w:rsidR="001C7211" w:rsidRPr="004B41D1">
        <w:rPr>
          <w:rFonts w:ascii="Times New Roman" w:hAnsi="Times New Roman"/>
          <w:sz w:val="24"/>
          <w:szCs w:val="24"/>
        </w:rPr>
        <w:t xml:space="preserve">za osnaživanje, motiviranje i aktiviranje muškaraca i žena da ublaže </w:t>
      </w:r>
      <w:r w:rsidR="00996157" w:rsidRPr="004B41D1">
        <w:rPr>
          <w:rFonts w:ascii="Times New Roman" w:hAnsi="Times New Roman"/>
          <w:sz w:val="24"/>
          <w:szCs w:val="24"/>
        </w:rPr>
        <w:t xml:space="preserve">bilo kakvu </w:t>
      </w:r>
      <w:r w:rsidR="001C7211" w:rsidRPr="004B41D1">
        <w:rPr>
          <w:rFonts w:ascii="Times New Roman" w:hAnsi="Times New Roman"/>
          <w:sz w:val="24"/>
          <w:szCs w:val="24"/>
        </w:rPr>
        <w:t>rodnu neravnopravnost</w:t>
      </w:r>
      <w:r w:rsidR="00996157" w:rsidRPr="004B41D1">
        <w:rPr>
          <w:rFonts w:ascii="Times New Roman" w:hAnsi="Times New Roman"/>
          <w:sz w:val="24"/>
          <w:szCs w:val="24"/>
        </w:rPr>
        <w:t>.</w:t>
      </w:r>
      <w:r w:rsidR="00233ED1" w:rsidRPr="004B41D1">
        <w:rPr>
          <w:rFonts w:ascii="Times New Roman" w:hAnsi="Times New Roman"/>
          <w:sz w:val="24"/>
          <w:szCs w:val="24"/>
        </w:rPr>
        <w:t xml:space="preserve">  </w:t>
      </w:r>
    </w:p>
    <w:p w14:paraId="27307ABE" w14:textId="573F56D8" w:rsidR="004A073F" w:rsidRPr="004B41D1" w:rsidRDefault="009F774A" w:rsidP="00713CC2">
      <w:pPr>
        <w:pStyle w:val="ParagraphText"/>
        <w:numPr>
          <w:ilvl w:val="0"/>
          <w:numId w:val="45"/>
        </w:numPr>
        <w:spacing w:before="120" w:after="60"/>
        <w:jc w:val="both"/>
        <w:rPr>
          <w:szCs w:val="24"/>
          <w:lang w:val="bs-Latn-BA"/>
        </w:rPr>
      </w:pPr>
      <w:r w:rsidRPr="000255CE">
        <w:rPr>
          <w:b/>
          <w:i/>
          <w:szCs w:val="24"/>
          <w:lang w:val="bs-Latn-BA"/>
        </w:rPr>
        <w:t xml:space="preserve">Razmatranje </w:t>
      </w:r>
      <w:r w:rsidR="001038A2" w:rsidRPr="000255CE">
        <w:rPr>
          <w:b/>
          <w:i/>
          <w:szCs w:val="24"/>
          <w:lang w:val="bs-Latn-BA"/>
        </w:rPr>
        <w:t xml:space="preserve">zaštite </w:t>
      </w:r>
      <w:r w:rsidRPr="000255CE">
        <w:rPr>
          <w:b/>
          <w:i/>
          <w:szCs w:val="24"/>
          <w:lang w:val="bs-Latn-BA"/>
        </w:rPr>
        <w:t>okoliša:</w:t>
      </w:r>
      <w:r w:rsidR="00431663" w:rsidRPr="000255CE">
        <w:rPr>
          <w:lang w:val="bs-Latn-BA"/>
        </w:rPr>
        <w:t xml:space="preserve"> </w:t>
      </w:r>
      <w:r w:rsidRPr="000255CE">
        <w:rPr>
          <w:szCs w:val="24"/>
          <w:lang w:val="bs-Latn-BA"/>
        </w:rPr>
        <w:t>Za pomoć</w:t>
      </w:r>
      <w:r w:rsidR="001038A2" w:rsidRPr="000255CE">
        <w:rPr>
          <w:szCs w:val="24"/>
          <w:lang w:val="bs-Latn-BA"/>
        </w:rPr>
        <w:t xml:space="preserve"> dobivenu </w:t>
      </w:r>
      <w:r w:rsidR="00B200B5" w:rsidRPr="000255CE">
        <w:rPr>
          <w:szCs w:val="24"/>
          <w:lang w:val="bs-Latn-BA"/>
        </w:rPr>
        <w:t xml:space="preserve"> </w:t>
      </w:r>
      <w:r w:rsidR="00ED3614" w:rsidRPr="000255CE">
        <w:rPr>
          <w:szCs w:val="24"/>
          <w:lang w:val="bs-Latn-BA"/>
        </w:rPr>
        <w:t xml:space="preserve">u </w:t>
      </w:r>
      <w:r w:rsidR="00B200B5" w:rsidRPr="000255CE">
        <w:rPr>
          <w:szCs w:val="24"/>
          <w:lang w:val="bs-Latn-BA"/>
        </w:rPr>
        <w:t>okviru ovog Javnog poziva</w:t>
      </w:r>
      <w:r w:rsidR="001038A2" w:rsidRPr="000255CE">
        <w:rPr>
          <w:szCs w:val="24"/>
          <w:lang w:val="bs-Latn-BA"/>
        </w:rPr>
        <w:t xml:space="preserve"> </w:t>
      </w:r>
      <w:r w:rsidR="00B200B5" w:rsidRPr="000255CE">
        <w:rPr>
          <w:szCs w:val="24"/>
          <w:lang w:val="bs-Latn-BA"/>
        </w:rPr>
        <w:t>podnositelj zahtjeva</w:t>
      </w:r>
      <w:r w:rsidR="001038A2" w:rsidRPr="000255CE">
        <w:rPr>
          <w:szCs w:val="24"/>
          <w:lang w:val="bs-Latn-BA"/>
        </w:rPr>
        <w:t xml:space="preserve"> će se pridržavati USAID</w:t>
      </w:r>
      <w:r w:rsidR="00B200B5" w:rsidRPr="000255CE">
        <w:rPr>
          <w:szCs w:val="24"/>
          <w:lang w:val="bs-Latn-BA"/>
        </w:rPr>
        <w:t xml:space="preserve">-ovih zahtjeva zaštite okoliša </w:t>
      </w:r>
      <w:r w:rsidR="001038A2" w:rsidRPr="000255CE">
        <w:rPr>
          <w:szCs w:val="24"/>
          <w:lang w:val="bs-Latn-BA"/>
        </w:rPr>
        <w:t>u skladu sa CFR 216,</w:t>
      </w:r>
      <w:r w:rsidR="004A073F" w:rsidRPr="000255CE">
        <w:rPr>
          <w:szCs w:val="24"/>
          <w:lang w:val="bs-Latn-BA"/>
        </w:rPr>
        <w:t xml:space="preserve"> </w:t>
      </w:r>
      <w:r w:rsidR="001038A2" w:rsidRPr="000255CE">
        <w:rPr>
          <w:szCs w:val="24"/>
          <w:lang w:val="bs-Latn-BA"/>
        </w:rPr>
        <w:t xml:space="preserve">naime, Početno ispitivanje okoliša odobreno od strane projekta FARMA II i Programsko ispitivanje okoliša (eng. </w:t>
      </w:r>
      <w:r w:rsidR="004A073F" w:rsidRPr="004B41D1">
        <w:rPr>
          <w:szCs w:val="24"/>
          <w:lang w:val="bs-Latn-BA"/>
        </w:rPr>
        <w:t>Programmatic Environmental Assessment (PEA)</w:t>
      </w:r>
      <w:r w:rsidR="001038A2" w:rsidRPr="004B41D1">
        <w:rPr>
          <w:szCs w:val="24"/>
          <w:lang w:val="bs-Latn-BA"/>
        </w:rPr>
        <w:t xml:space="preserve">) odobreno od </w:t>
      </w:r>
      <w:r w:rsidR="001038A2" w:rsidRPr="004B41D1">
        <w:rPr>
          <w:szCs w:val="24"/>
          <w:lang w:val="bs-Latn-BA"/>
        </w:rPr>
        <w:lastRenderedPageBreak/>
        <w:t>strane projekta FARMA II i Izvještaj o procjeni utjecaja pesticida i akcioni plan sigurnije upotrebe</w:t>
      </w:r>
      <w:r w:rsidR="007123DB" w:rsidRPr="004B41D1">
        <w:rPr>
          <w:rFonts w:ascii="Arial" w:hAnsi="Arial"/>
          <w:caps/>
          <w:color w:val="1F497D"/>
          <w:sz w:val="48"/>
          <w:szCs w:val="72"/>
          <w:lang w:val="bs-Latn-BA"/>
        </w:rPr>
        <w:t xml:space="preserve"> </w:t>
      </w:r>
      <w:r w:rsidR="007123DB" w:rsidRPr="004B41D1">
        <w:rPr>
          <w:szCs w:val="24"/>
          <w:lang w:val="bs-Latn-BA"/>
        </w:rPr>
        <w:t xml:space="preserve">(eng. Pesticide </w:t>
      </w:r>
      <w:r w:rsidR="004A073F" w:rsidRPr="004B41D1">
        <w:rPr>
          <w:szCs w:val="24"/>
          <w:lang w:val="bs-Latn-BA"/>
        </w:rPr>
        <w:t xml:space="preserve">Evaluation Report and Safer Use Action Plan </w:t>
      </w:r>
      <w:r w:rsidR="007543C5">
        <w:rPr>
          <w:szCs w:val="24"/>
          <w:lang w:val="bs-Latn-BA"/>
        </w:rPr>
        <w:t xml:space="preserve">- </w:t>
      </w:r>
      <w:r w:rsidR="004A073F" w:rsidRPr="004B41D1">
        <w:rPr>
          <w:szCs w:val="24"/>
          <w:lang w:val="bs-Latn-BA"/>
        </w:rPr>
        <w:t xml:space="preserve">PERSUAP), </w:t>
      </w:r>
      <w:r w:rsidR="0094143F" w:rsidRPr="004B41D1">
        <w:rPr>
          <w:szCs w:val="24"/>
          <w:lang w:val="bs-Latn-BA"/>
        </w:rPr>
        <w:t>prema uputama</w:t>
      </w:r>
      <w:r w:rsidR="00B80C3C" w:rsidRPr="004B41D1">
        <w:rPr>
          <w:szCs w:val="24"/>
          <w:lang w:val="bs-Latn-BA"/>
        </w:rPr>
        <w:t xml:space="preserve"> projekta </w:t>
      </w:r>
      <w:r w:rsidR="004A073F" w:rsidRPr="004B41D1">
        <w:rPr>
          <w:szCs w:val="24"/>
          <w:lang w:val="bs-Latn-BA"/>
        </w:rPr>
        <w:t xml:space="preserve">FARMA II. </w:t>
      </w:r>
      <w:r w:rsidR="0094143F" w:rsidRPr="004B41D1">
        <w:rPr>
          <w:szCs w:val="24"/>
          <w:lang w:val="bs-Latn-BA"/>
        </w:rPr>
        <w:t xml:space="preserve">Konkretno, </w:t>
      </w:r>
      <w:r w:rsidR="00B200B5" w:rsidRPr="004B41D1">
        <w:rPr>
          <w:szCs w:val="24"/>
          <w:lang w:val="bs-Latn-BA"/>
        </w:rPr>
        <w:t>svaka</w:t>
      </w:r>
      <w:r w:rsidR="0094143F" w:rsidRPr="004B41D1">
        <w:rPr>
          <w:szCs w:val="24"/>
          <w:lang w:val="bs-Latn-BA"/>
        </w:rPr>
        <w:t xml:space="preserve"> tehnička pomoć mora se pridržavati sljedećeg: </w:t>
      </w:r>
    </w:p>
    <w:p w14:paraId="09E1800A" w14:textId="6DEDB956" w:rsidR="004A073F" w:rsidRPr="004B41D1" w:rsidRDefault="004A073F" w:rsidP="00713CC2">
      <w:pPr>
        <w:numPr>
          <w:ilvl w:val="0"/>
          <w:numId w:val="42"/>
        </w:numPr>
        <w:spacing w:before="0" w:after="0" w:line="276" w:lineRule="auto"/>
        <w:rPr>
          <w:rFonts w:eastAsia="Calibri"/>
          <w:szCs w:val="24"/>
          <w:lang w:eastAsia="en-US"/>
        </w:rPr>
      </w:pPr>
      <w:r w:rsidRPr="004B41D1">
        <w:rPr>
          <w:rFonts w:eastAsia="Calibri"/>
          <w:szCs w:val="24"/>
          <w:lang w:eastAsia="en-US"/>
        </w:rPr>
        <w:t xml:space="preserve">FARMA II </w:t>
      </w:r>
      <w:r w:rsidR="0094143F" w:rsidRPr="004B41D1">
        <w:rPr>
          <w:rFonts w:eastAsia="Calibri"/>
          <w:szCs w:val="24"/>
          <w:lang w:eastAsia="en-US"/>
        </w:rPr>
        <w:t xml:space="preserve">Programsko </w:t>
      </w:r>
      <w:r w:rsidR="002633C1">
        <w:rPr>
          <w:rFonts w:eastAsia="Calibri"/>
          <w:szCs w:val="24"/>
          <w:lang w:eastAsia="en-US"/>
        </w:rPr>
        <w:t>procjena</w:t>
      </w:r>
      <w:r w:rsidR="002633C1" w:rsidRPr="004B41D1">
        <w:rPr>
          <w:rFonts w:eastAsia="Calibri"/>
          <w:szCs w:val="24"/>
          <w:lang w:eastAsia="en-US"/>
        </w:rPr>
        <w:t xml:space="preserve"> </w:t>
      </w:r>
      <w:r w:rsidR="0094143F" w:rsidRPr="004B41D1">
        <w:rPr>
          <w:rFonts w:eastAsia="Calibri"/>
          <w:szCs w:val="24"/>
          <w:lang w:eastAsia="en-US"/>
        </w:rPr>
        <w:t>okoliša (eng.</w:t>
      </w:r>
      <w:r w:rsidR="007543C5">
        <w:rPr>
          <w:rFonts w:eastAsia="Calibri"/>
          <w:szCs w:val="24"/>
          <w:lang w:eastAsia="en-US"/>
        </w:rPr>
        <w:t xml:space="preserve"> </w:t>
      </w:r>
      <w:r w:rsidRPr="004B41D1">
        <w:rPr>
          <w:rFonts w:eastAsia="Calibri"/>
          <w:szCs w:val="24"/>
          <w:lang w:eastAsia="en-US"/>
        </w:rPr>
        <w:t xml:space="preserve">Programmatic Environmental Assessment </w:t>
      </w:r>
      <w:r w:rsidR="007543C5">
        <w:rPr>
          <w:rFonts w:eastAsia="Calibri"/>
          <w:szCs w:val="24"/>
          <w:lang w:eastAsia="en-US"/>
        </w:rPr>
        <w:t xml:space="preserve">- </w:t>
      </w:r>
      <w:r w:rsidRPr="004B41D1">
        <w:rPr>
          <w:rFonts w:eastAsia="Calibri"/>
          <w:szCs w:val="24"/>
          <w:lang w:eastAsia="en-US"/>
        </w:rPr>
        <w:t xml:space="preserve">PEA), </w:t>
      </w:r>
      <w:r w:rsidR="00B200B5" w:rsidRPr="004B41D1">
        <w:rPr>
          <w:rFonts w:eastAsia="Calibri"/>
          <w:szCs w:val="24"/>
          <w:lang w:eastAsia="en-US"/>
        </w:rPr>
        <w:t>O</w:t>
      </w:r>
      <w:r w:rsidR="0094143F" w:rsidRPr="004B41D1">
        <w:rPr>
          <w:rFonts w:eastAsia="Calibri"/>
          <w:szCs w:val="24"/>
          <w:lang w:eastAsia="en-US"/>
        </w:rPr>
        <w:t>djeljak</w:t>
      </w:r>
      <w:r w:rsidRPr="004B41D1">
        <w:rPr>
          <w:rFonts w:eastAsia="Calibri"/>
          <w:szCs w:val="24"/>
          <w:lang w:eastAsia="en-US"/>
        </w:rPr>
        <w:t xml:space="preserve"> 7.3.1. (b), </w:t>
      </w:r>
      <w:r w:rsidR="0094143F" w:rsidRPr="004B41D1">
        <w:rPr>
          <w:rFonts w:eastAsia="Calibri"/>
          <w:szCs w:val="24"/>
          <w:lang w:eastAsia="en-US"/>
        </w:rPr>
        <w:t>gdje svaka tehnička pomoć mora promovi</w:t>
      </w:r>
      <w:r w:rsidR="00713CC2" w:rsidRPr="004B41D1">
        <w:rPr>
          <w:rFonts w:eastAsia="Calibri"/>
          <w:szCs w:val="24"/>
          <w:lang w:eastAsia="en-US"/>
        </w:rPr>
        <w:t>sati</w:t>
      </w:r>
      <w:r w:rsidR="0094143F" w:rsidRPr="004B41D1">
        <w:rPr>
          <w:rFonts w:eastAsia="Calibri"/>
          <w:szCs w:val="24"/>
          <w:lang w:eastAsia="en-US"/>
        </w:rPr>
        <w:t xml:space="preserve"> Dobr</w:t>
      </w:r>
      <w:r w:rsidR="002633C1">
        <w:rPr>
          <w:rFonts w:eastAsia="Calibri"/>
          <w:szCs w:val="24"/>
          <w:lang w:eastAsia="en-US"/>
        </w:rPr>
        <w:t>e</w:t>
      </w:r>
      <w:r w:rsidR="0094143F" w:rsidRPr="004B41D1">
        <w:rPr>
          <w:rFonts w:eastAsia="Calibri"/>
          <w:szCs w:val="24"/>
          <w:lang w:eastAsia="en-US"/>
        </w:rPr>
        <w:t xml:space="preserve"> poljoprivredn</w:t>
      </w:r>
      <w:r w:rsidR="002633C1">
        <w:rPr>
          <w:rFonts w:eastAsia="Calibri"/>
          <w:szCs w:val="24"/>
          <w:lang w:eastAsia="en-US"/>
        </w:rPr>
        <w:t>e</w:t>
      </w:r>
      <w:r w:rsidR="0094143F" w:rsidRPr="004B41D1">
        <w:rPr>
          <w:rFonts w:eastAsia="Calibri"/>
          <w:szCs w:val="24"/>
          <w:lang w:eastAsia="en-US"/>
        </w:rPr>
        <w:t xml:space="preserve"> praks</w:t>
      </w:r>
      <w:r w:rsidR="002633C1">
        <w:rPr>
          <w:rFonts w:eastAsia="Calibri"/>
          <w:szCs w:val="24"/>
          <w:lang w:eastAsia="en-US"/>
        </w:rPr>
        <w:t>e</w:t>
      </w:r>
      <w:r w:rsidR="0094143F" w:rsidRPr="004B41D1">
        <w:rPr>
          <w:rFonts w:eastAsia="Calibri"/>
          <w:szCs w:val="24"/>
          <w:lang w:eastAsia="en-US"/>
        </w:rPr>
        <w:t xml:space="preserve"> (eng. </w:t>
      </w:r>
      <w:r w:rsidRPr="004B41D1">
        <w:rPr>
          <w:rFonts w:eastAsia="Calibri"/>
          <w:szCs w:val="24"/>
          <w:lang w:eastAsia="en-US"/>
        </w:rPr>
        <w:t xml:space="preserve">Good Agricultural Practices </w:t>
      </w:r>
      <w:r w:rsidR="007543C5">
        <w:rPr>
          <w:rFonts w:eastAsia="Calibri"/>
          <w:szCs w:val="24"/>
          <w:lang w:eastAsia="en-US"/>
        </w:rPr>
        <w:t xml:space="preserve">- </w:t>
      </w:r>
      <w:r w:rsidRPr="004B41D1">
        <w:rPr>
          <w:rFonts w:eastAsia="Calibri"/>
          <w:szCs w:val="24"/>
          <w:lang w:eastAsia="en-US"/>
        </w:rPr>
        <w:t xml:space="preserve">GAP’s), </w:t>
      </w:r>
    </w:p>
    <w:p w14:paraId="7AFCCF09" w14:textId="7BFF748C" w:rsidR="00713CC2" w:rsidRPr="004B41D1" w:rsidRDefault="000B0440" w:rsidP="00713CC2">
      <w:pPr>
        <w:numPr>
          <w:ilvl w:val="0"/>
          <w:numId w:val="42"/>
        </w:numPr>
        <w:spacing w:before="0" w:after="0" w:line="276" w:lineRule="auto"/>
        <w:rPr>
          <w:rFonts w:eastAsia="Calibri"/>
          <w:szCs w:val="24"/>
          <w:lang w:eastAsia="en-US"/>
        </w:rPr>
      </w:pPr>
      <w:r w:rsidRPr="004B41D1">
        <w:rPr>
          <w:rFonts w:eastAsia="Calibri"/>
          <w:szCs w:val="24"/>
          <w:lang w:eastAsia="en-US"/>
        </w:rPr>
        <w:t xml:space="preserve">Svi savjeti koji se tiču kontrole štetočina moraju se pridržavati </w:t>
      </w:r>
      <w:r w:rsidRPr="004B41D1">
        <w:rPr>
          <w:szCs w:val="24"/>
        </w:rPr>
        <w:t>Izvještaj</w:t>
      </w:r>
      <w:r w:rsidR="00B200B5" w:rsidRPr="004B41D1">
        <w:rPr>
          <w:szCs w:val="24"/>
        </w:rPr>
        <w:t>a</w:t>
      </w:r>
      <w:r w:rsidRPr="004B41D1">
        <w:rPr>
          <w:szCs w:val="24"/>
        </w:rPr>
        <w:t xml:space="preserve"> o procjeni utjecaja pesticida i akcioni plan sigurnije upotrebe</w:t>
      </w:r>
      <w:r w:rsidRPr="004B41D1">
        <w:rPr>
          <w:rFonts w:ascii="Arial" w:hAnsi="Arial"/>
          <w:caps/>
          <w:color w:val="1F497D"/>
          <w:sz w:val="48"/>
          <w:szCs w:val="72"/>
        </w:rPr>
        <w:t xml:space="preserve"> </w:t>
      </w:r>
      <w:r w:rsidRPr="004B41D1">
        <w:rPr>
          <w:szCs w:val="24"/>
        </w:rPr>
        <w:t xml:space="preserve">(eng. Pesticide Evaluation Report and Safer Use Action Plan </w:t>
      </w:r>
      <w:r w:rsidR="007543C5">
        <w:rPr>
          <w:szCs w:val="24"/>
        </w:rPr>
        <w:t xml:space="preserve">- </w:t>
      </w:r>
      <w:r w:rsidRPr="004B41D1">
        <w:rPr>
          <w:szCs w:val="24"/>
        </w:rPr>
        <w:t xml:space="preserve">PERSUAP), odobrenog od projekta FARMA II. Samo </w:t>
      </w:r>
      <w:r w:rsidR="007543C5" w:rsidRPr="004B41D1">
        <w:rPr>
          <w:rFonts w:eastAsia="Calibri"/>
          <w:szCs w:val="24"/>
          <w:lang w:eastAsia="en-US"/>
        </w:rPr>
        <w:t xml:space="preserve">se </w:t>
      </w:r>
      <w:r w:rsidRPr="004B41D1">
        <w:rPr>
          <w:szCs w:val="24"/>
        </w:rPr>
        <w:t xml:space="preserve">pesticidi koji </w:t>
      </w:r>
      <w:r w:rsidR="00B200B5" w:rsidRPr="004B41D1">
        <w:rPr>
          <w:szCs w:val="24"/>
        </w:rPr>
        <w:t xml:space="preserve">su </w:t>
      </w:r>
      <w:r w:rsidRPr="004B41D1">
        <w:rPr>
          <w:szCs w:val="24"/>
        </w:rPr>
        <w:t xml:space="preserve">odobreni </w:t>
      </w:r>
      <w:r w:rsidRPr="004B41D1">
        <w:rPr>
          <w:rFonts w:eastAsia="Calibri"/>
          <w:szCs w:val="24"/>
          <w:lang w:eastAsia="en-US"/>
        </w:rPr>
        <w:t>u</w:t>
      </w:r>
      <w:r w:rsidR="004A073F" w:rsidRPr="004B41D1">
        <w:rPr>
          <w:rFonts w:eastAsia="Calibri"/>
          <w:szCs w:val="24"/>
          <w:lang w:eastAsia="en-US"/>
        </w:rPr>
        <w:t xml:space="preserve"> PERSUAP</w:t>
      </w:r>
      <w:r w:rsidRPr="004B41D1">
        <w:rPr>
          <w:rFonts w:eastAsia="Calibri"/>
          <w:szCs w:val="24"/>
          <w:lang w:eastAsia="en-US"/>
        </w:rPr>
        <w:t xml:space="preserve"> izvještaju mogu koristiti i preporučiti t</w:t>
      </w:r>
      <w:r w:rsidR="00713CC2" w:rsidRPr="004B41D1">
        <w:rPr>
          <w:rFonts w:eastAsia="Calibri"/>
          <w:szCs w:val="24"/>
          <w:lang w:eastAsia="en-US"/>
        </w:rPr>
        <w:t>okom</w:t>
      </w:r>
      <w:r w:rsidRPr="004B41D1">
        <w:rPr>
          <w:rFonts w:eastAsia="Calibri"/>
          <w:szCs w:val="24"/>
          <w:lang w:eastAsia="en-US"/>
        </w:rPr>
        <w:t xml:space="preserve"> </w:t>
      </w:r>
      <w:r w:rsidR="00B200B5" w:rsidRPr="004B41D1">
        <w:rPr>
          <w:rFonts w:eastAsia="Calibri"/>
          <w:szCs w:val="24"/>
          <w:lang w:eastAsia="en-US"/>
        </w:rPr>
        <w:t xml:space="preserve">programa </w:t>
      </w:r>
      <w:r w:rsidRPr="004B41D1">
        <w:rPr>
          <w:rFonts w:eastAsia="Calibri"/>
          <w:szCs w:val="24"/>
          <w:lang w:eastAsia="en-US"/>
        </w:rPr>
        <w:t>obuk</w:t>
      </w:r>
      <w:r w:rsidR="00B200B5" w:rsidRPr="004B41D1">
        <w:rPr>
          <w:rFonts w:eastAsia="Calibri"/>
          <w:szCs w:val="24"/>
          <w:lang w:eastAsia="en-US"/>
        </w:rPr>
        <w:t>e</w:t>
      </w:r>
      <w:r w:rsidRPr="004B41D1">
        <w:rPr>
          <w:rFonts w:eastAsia="Calibri"/>
          <w:szCs w:val="24"/>
          <w:lang w:eastAsia="en-US"/>
        </w:rPr>
        <w:t>, uključujući materijale koje pripremi implementator projekta</w:t>
      </w:r>
      <w:r w:rsidR="00713CC2" w:rsidRPr="004B41D1">
        <w:rPr>
          <w:rFonts w:eastAsia="Calibri"/>
          <w:szCs w:val="24"/>
          <w:lang w:eastAsia="en-US"/>
        </w:rPr>
        <w:t>.</w:t>
      </w:r>
      <w:r w:rsidRPr="004B41D1">
        <w:rPr>
          <w:rFonts w:eastAsia="Calibri"/>
          <w:szCs w:val="24"/>
          <w:lang w:eastAsia="en-US"/>
        </w:rPr>
        <w:t xml:space="preserve"> </w:t>
      </w:r>
      <w:r w:rsidR="004A073F" w:rsidRPr="004B41D1">
        <w:rPr>
          <w:rFonts w:eastAsia="Calibri"/>
          <w:szCs w:val="24"/>
          <w:lang w:eastAsia="en-US"/>
        </w:rPr>
        <w:t xml:space="preserve"> </w:t>
      </w:r>
      <w:r w:rsidRPr="004B41D1">
        <w:rPr>
          <w:rFonts w:eastAsia="Calibri"/>
          <w:szCs w:val="24"/>
          <w:lang w:eastAsia="en-US"/>
        </w:rPr>
        <w:t xml:space="preserve">Politika </w:t>
      </w:r>
      <w:r w:rsidR="004A073F" w:rsidRPr="004B41D1">
        <w:rPr>
          <w:rFonts w:eastAsia="Calibri"/>
          <w:szCs w:val="24"/>
          <w:lang w:eastAsia="en-US"/>
        </w:rPr>
        <w:t>USAID</w:t>
      </w:r>
      <w:r w:rsidRPr="004B41D1">
        <w:rPr>
          <w:rFonts w:eastAsia="Calibri"/>
          <w:szCs w:val="24"/>
          <w:lang w:eastAsia="en-US"/>
        </w:rPr>
        <w:t xml:space="preserve">-a je da svi savjeti vezani uz kontrolu štetočina moraju slijediti principe </w:t>
      </w:r>
      <w:r w:rsidR="00395C66" w:rsidRPr="004B41D1">
        <w:rPr>
          <w:rFonts w:eastAsia="Calibri"/>
          <w:szCs w:val="24"/>
          <w:lang w:eastAsia="en-US"/>
        </w:rPr>
        <w:t xml:space="preserve">Cjelovite kontrole štetočina (eng. </w:t>
      </w:r>
      <w:r w:rsidR="004A073F" w:rsidRPr="004B41D1">
        <w:rPr>
          <w:rFonts w:eastAsia="Calibri"/>
          <w:szCs w:val="24"/>
          <w:lang w:eastAsia="en-US"/>
        </w:rPr>
        <w:t xml:space="preserve">Integrated Pest Management </w:t>
      </w:r>
      <w:r w:rsidR="007543C5">
        <w:rPr>
          <w:rFonts w:eastAsia="Calibri"/>
          <w:szCs w:val="24"/>
          <w:lang w:eastAsia="en-US"/>
        </w:rPr>
        <w:t xml:space="preserve">- </w:t>
      </w:r>
      <w:r w:rsidR="004A073F" w:rsidRPr="004B41D1">
        <w:rPr>
          <w:rFonts w:eastAsia="Calibri"/>
          <w:szCs w:val="24"/>
          <w:lang w:eastAsia="en-US"/>
        </w:rPr>
        <w:t>IPM).</w:t>
      </w:r>
    </w:p>
    <w:p w14:paraId="144B3775" w14:textId="368B3DF7" w:rsidR="00713CC2" w:rsidRPr="004B41D1" w:rsidRDefault="00765993" w:rsidP="00713CC2">
      <w:pPr>
        <w:numPr>
          <w:ilvl w:val="0"/>
          <w:numId w:val="42"/>
        </w:numPr>
        <w:spacing w:before="0" w:after="0" w:line="276" w:lineRule="auto"/>
        <w:rPr>
          <w:rFonts w:eastAsia="Calibri"/>
          <w:szCs w:val="24"/>
          <w:lang w:eastAsia="en-US"/>
        </w:rPr>
      </w:pPr>
      <w:r w:rsidRPr="004B41D1">
        <w:rPr>
          <w:rFonts w:eastAsia="Calibri"/>
          <w:szCs w:val="24"/>
          <w:lang w:eastAsia="en-US"/>
        </w:rPr>
        <w:t>Odobrena lista štetočina zajedno sa punim PERSUAP</w:t>
      </w:r>
      <w:r w:rsidR="00D443F1" w:rsidRPr="004B41D1">
        <w:rPr>
          <w:rFonts w:eastAsia="Calibri"/>
          <w:szCs w:val="24"/>
          <w:lang w:eastAsia="en-US"/>
        </w:rPr>
        <w:t xml:space="preserve"> </w:t>
      </w:r>
      <w:r w:rsidR="00B200B5" w:rsidRPr="004B41D1">
        <w:rPr>
          <w:rFonts w:eastAsia="Calibri"/>
          <w:szCs w:val="24"/>
          <w:lang w:eastAsia="en-US"/>
        </w:rPr>
        <w:t xml:space="preserve">izvještajem </w:t>
      </w:r>
      <w:r w:rsidRPr="004B41D1">
        <w:rPr>
          <w:rFonts w:eastAsia="Calibri"/>
          <w:szCs w:val="24"/>
          <w:lang w:eastAsia="en-US"/>
        </w:rPr>
        <w:t>dostavit</w:t>
      </w:r>
      <w:r w:rsidR="002633C1">
        <w:rPr>
          <w:rFonts w:eastAsia="Calibri"/>
          <w:szCs w:val="24"/>
          <w:lang w:eastAsia="en-US"/>
        </w:rPr>
        <w:t>i</w:t>
      </w:r>
      <w:r w:rsidRPr="004B41D1">
        <w:rPr>
          <w:rFonts w:eastAsia="Calibri"/>
          <w:szCs w:val="24"/>
          <w:lang w:eastAsia="en-US"/>
        </w:rPr>
        <w:t xml:space="preserve"> će se odabranim implementatorima prije potpisivanja ugovora </w:t>
      </w:r>
      <w:r w:rsidR="00B200B5" w:rsidRPr="004B41D1">
        <w:rPr>
          <w:rFonts w:eastAsia="Calibri"/>
          <w:szCs w:val="24"/>
          <w:lang w:eastAsia="en-US"/>
        </w:rPr>
        <w:t>i</w:t>
      </w:r>
      <w:r w:rsidRPr="004B41D1">
        <w:rPr>
          <w:rFonts w:eastAsia="Calibri"/>
          <w:szCs w:val="24"/>
          <w:lang w:eastAsia="en-US"/>
        </w:rPr>
        <w:t xml:space="preserve"> u potpunosti će se poštovati.</w:t>
      </w:r>
    </w:p>
    <w:p w14:paraId="2AF9B386" w14:textId="249B2F7D" w:rsidR="004A073F" w:rsidRPr="004B41D1" w:rsidRDefault="00765993" w:rsidP="00713CC2">
      <w:pPr>
        <w:spacing w:before="0" w:after="0" w:line="276" w:lineRule="auto"/>
        <w:ind w:left="1080"/>
        <w:rPr>
          <w:rFonts w:eastAsia="Calibri"/>
          <w:szCs w:val="24"/>
          <w:lang w:eastAsia="en-US"/>
        </w:rPr>
      </w:pPr>
      <w:r w:rsidRPr="004B41D1">
        <w:rPr>
          <w:rFonts w:eastAsia="Calibri"/>
          <w:szCs w:val="24"/>
          <w:lang w:eastAsia="en-US"/>
        </w:rPr>
        <w:t xml:space="preserve"> </w:t>
      </w:r>
    </w:p>
    <w:p w14:paraId="5FA0FBB1" w14:textId="01B2916E" w:rsidR="00713CC2" w:rsidRPr="000255CE" w:rsidRDefault="00765993" w:rsidP="000255CE">
      <w:pPr>
        <w:pStyle w:val="ListParagraph"/>
        <w:spacing w:after="200"/>
        <w:rPr>
          <w:b/>
          <w:szCs w:val="24"/>
        </w:rPr>
      </w:pPr>
      <w:r w:rsidRPr="000255CE">
        <w:rPr>
          <w:b/>
          <w:i/>
          <w:szCs w:val="24"/>
        </w:rPr>
        <w:t>Očekivani rezultati:</w:t>
      </w:r>
      <w:r w:rsidR="008C61EA" w:rsidRPr="000255CE">
        <w:rPr>
          <w:b/>
          <w:i/>
          <w:szCs w:val="24"/>
        </w:rPr>
        <w:t xml:space="preserve"> </w:t>
      </w:r>
      <w:r w:rsidR="00B80C3C" w:rsidRPr="004B41D1">
        <w:rPr>
          <w:rFonts w:ascii="Times New Roman" w:hAnsi="Times New Roman"/>
          <w:sz w:val="24"/>
          <w:szCs w:val="24"/>
        </w:rPr>
        <w:t xml:space="preserve">Grant sredstva će biti dodijeljena za aktivnosti koje će </w:t>
      </w:r>
      <w:r w:rsidR="002633C1">
        <w:rPr>
          <w:rFonts w:ascii="Times New Roman" w:hAnsi="Times New Roman"/>
          <w:sz w:val="24"/>
          <w:szCs w:val="24"/>
        </w:rPr>
        <w:t>dati</w:t>
      </w:r>
      <w:r w:rsidR="002633C1" w:rsidRPr="004B41D1">
        <w:rPr>
          <w:rFonts w:ascii="Times New Roman" w:hAnsi="Times New Roman"/>
          <w:sz w:val="24"/>
          <w:szCs w:val="24"/>
        </w:rPr>
        <w:t xml:space="preserve"> </w:t>
      </w:r>
      <w:r w:rsidR="00B80C3C" w:rsidRPr="004B41D1">
        <w:rPr>
          <w:rFonts w:ascii="Times New Roman" w:hAnsi="Times New Roman"/>
          <w:sz w:val="24"/>
          <w:szCs w:val="24"/>
        </w:rPr>
        <w:t>najveći doprinos povećanj</w:t>
      </w:r>
      <w:r w:rsidR="002633C1">
        <w:rPr>
          <w:rFonts w:ascii="Times New Roman" w:hAnsi="Times New Roman"/>
          <w:sz w:val="24"/>
          <w:szCs w:val="24"/>
        </w:rPr>
        <w:t>u</w:t>
      </w:r>
      <w:r w:rsidR="00B80C3C" w:rsidRPr="004B41D1">
        <w:rPr>
          <w:rFonts w:ascii="Times New Roman" w:hAnsi="Times New Roman"/>
          <w:sz w:val="24"/>
          <w:szCs w:val="24"/>
        </w:rPr>
        <w:t xml:space="preserve"> konkurentnosti</w:t>
      </w:r>
      <w:r w:rsidR="00E6415C" w:rsidRPr="004B41D1">
        <w:rPr>
          <w:rFonts w:ascii="Times New Roman" w:hAnsi="Times New Roman"/>
          <w:sz w:val="24"/>
          <w:szCs w:val="24"/>
        </w:rPr>
        <w:t xml:space="preserve"> </w:t>
      </w:r>
      <w:r w:rsidR="00E6415C" w:rsidRPr="000255CE">
        <w:rPr>
          <w:szCs w:val="24"/>
        </w:rPr>
        <w:t xml:space="preserve">sektora mljekarstva, voća i povrća, </w:t>
      </w:r>
      <w:r w:rsidR="005A0BAA" w:rsidRPr="000255CE">
        <w:rPr>
          <w:szCs w:val="24"/>
        </w:rPr>
        <w:t>ljekovitog i aromatičnog bilja,</w:t>
      </w:r>
      <w:r w:rsidR="00E6415C" w:rsidRPr="000255CE">
        <w:rPr>
          <w:szCs w:val="24"/>
        </w:rPr>
        <w:t xml:space="preserve"> pčelarstva i sektora peradarstva</w:t>
      </w:r>
      <w:r w:rsidR="00B80C3C" w:rsidRPr="004B41D1">
        <w:rPr>
          <w:rFonts w:ascii="Times New Roman" w:hAnsi="Times New Roman"/>
          <w:sz w:val="24"/>
          <w:szCs w:val="24"/>
        </w:rPr>
        <w:t xml:space="preserve"> putem primjene novih tehnologija, dobrih poljoprivrednih praksi, povećanja prodaje i </w:t>
      </w:r>
      <w:r w:rsidRPr="004B41D1">
        <w:rPr>
          <w:rFonts w:ascii="Times New Roman" w:hAnsi="Times New Roman"/>
          <w:sz w:val="24"/>
          <w:szCs w:val="24"/>
        </w:rPr>
        <w:t>izvoza</w:t>
      </w:r>
      <w:r w:rsidR="007755EE" w:rsidRPr="004B41D1">
        <w:rPr>
          <w:rFonts w:ascii="Times New Roman" w:hAnsi="Times New Roman"/>
          <w:sz w:val="24"/>
          <w:szCs w:val="24"/>
        </w:rPr>
        <w:t>,</w:t>
      </w:r>
      <w:r w:rsidRPr="004B41D1">
        <w:rPr>
          <w:rFonts w:ascii="Times New Roman" w:hAnsi="Times New Roman"/>
          <w:sz w:val="24"/>
          <w:szCs w:val="24"/>
        </w:rPr>
        <w:t xml:space="preserve"> </w:t>
      </w:r>
      <w:r w:rsidR="007543C5" w:rsidRPr="004B41D1">
        <w:rPr>
          <w:rFonts w:ascii="Times New Roman" w:hAnsi="Times New Roman"/>
          <w:sz w:val="24"/>
          <w:szCs w:val="24"/>
        </w:rPr>
        <w:t>povećanj</w:t>
      </w:r>
      <w:r w:rsidR="007543C5">
        <w:rPr>
          <w:rFonts w:ascii="Times New Roman" w:hAnsi="Times New Roman"/>
          <w:sz w:val="24"/>
          <w:szCs w:val="24"/>
        </w:rPr>
        <w:t>a broja</w:t>
      </w:r>
      <w:r w:rsidR="007543C5" w:rsidRPr="004B41D1">
        <w:rPr>
          <w:rFonts w:ascii="Times New Roman" w:hAnsi="Times New Roman"/>
          <w:sz w:val="24"/>
          <w:szCs w:val="24"/>
        </w:rPr>
        <w:t xml:space="preserve"> </w:t>
      </w:r>
      <w:r w:rsidRPr="004B41D1">
        <w:rPr>
          <w:rFonts w:ascii="Times New Roman" w:hAnsi="Times New Roman"/>
          <w:sz w:val="24"/>
          <w:szCs w:val="24"/>
        </w:rPr>
        <w:t xml:space="preserve">uposlenih na farmi i direktnog upošljavanja, </w:t>
      </w:r>
      <w:r w:rsidR="007755EE" w:rsidRPr="004B41D1">
        <w:rPr>
          <w:rFonts w:ascii="Times New Roman" w:hAnsi="Times New Roman"/>
          <w:sz w:val="24"/>
          <w:szCs w:val="24"/>
        </w:rPr>
        <w:t>prilagođavanj</w:t>
      </w:r>
      <w:r w:rsidR="007543C5">
        <w:rPr>
          <w:rFonts w:ascii="Times New Roman" w:hAnsi="Times New Roman"/>
          <w:sz w:val="24"/>
          <w:szCs w:val="24"/>
        </w:rPr>
        <w:t>a</w:t>
      </w:r>
      <w:r w:rsidR="007755EE" w:rsidRPr="004B41D1">
        <w:rPr>
          <w:rFonts w:ascii="Times New Roman" w:hAnsi="Times New Roman"/>
          <w:sz w:val="24"/>
          <w:szCs w:val="24"/>
        </w:rPr>
        <w:t xml:space="preserve"> klimatskim promjenama i</w:t>
      </w:r>
      <w:r w:rsidRPr="004B41D1">
        <w:rPr>
          <w:rFonts w:ascii="Times New Roman" w:hAnsi="Times New Roman"/>
          <w:sz w:val="24"/>
          <w:szCs w:val="24"/>
        </w:rPr>
        <w:t xml:space="preserve"> smanjenj</w:t>
      </w:r>
      <w:r w:rsidR="007543C5">
        <w:rPr>
          <w:rFonts w:ascii="Times New Roman" w:hAnsi="Times New Roman"/>
          <w:sz w:val="24"/>
          <w:szCs w:val="24"/>
        </w:rPr>
        <w:t>a</w:t>
      </w:r>
      <w:r w:rsidRPr="004B41D1">
        <w:rPr>
          <w:rFonts w:ascii="Times New Roman" w:hAnsi="Times New Roman"/>
          <w:sz w:val="24"/>
          <w:szCs w:val="24"/>
        </w:rPr>
        <w:t xml:space="preserve"> rizika</w:t>
      </w:r>
      <w:r w:rsidR="007543C5">
        <w:rPr>
          <w:rFonts w:ascii="Times New Roman" w:hAnsi="Times New Roman"/>
          <w:sz w:val="24"/>
          <w:szCs w:val="24"/>
        </w:rPr>
        <w:t>,</w:t>
      </w:r>
      <w:r w:rsidRPr="004B41D1">
        <w:rPr>
          <w:rFonts w:ascii="Times New Roman" w:hAnsi="Times New Roman"/>
          <w:sz w:val="24"/>
          <w:szCs w:val="24"/>
        </w:rPr>
        <w:t xml:space="preserve"> </w:t>
      </w:r>
      <w:r w:rsidR="0061152F" w:rsidRPr="004B41D1">
        <w:rPr>
          <w:rFonts w:ascii="Times New Roman" w:hAnsi="Times New Roman"/>
          <w:sz w:val="24"/>
          <w:szCs w:val="24"/>
        </w:rPr>
        <w:t>te promovi</w:t>
      </w:r>
      <w:r w:rsidR="00713CC2" w:rsidRPr="004B41D1">
        <w:rPr>
          <w:rFonts w:ascii="Times New Roman" w:hAnsi="Times New Roman"/>
          <w:sz w:val="24"/>
          <w:szCs w:val="24"/>
        </w:rPr>
        <w:t>s</w:t>
      </w:r>
      <w:r w:rsidR="0061152F" w:rsidRPr="004B41D1">
        <w:rPr>
          <w:rFonts w:ascii="Times New Roman" w:hAnsi="Times New Roman"/>
          <w:sz w:val="24"/>
          <w:szCs w:val="24"/>
        </w:rPr>
        <w:t>anj</w:t>
      </w:r>
      <w:r w:rsidR="007543C5">
        <w:rPr>
          <w:rFonts w:ascii="Times New Roman" w:hAnsi="Times New Roman"/>
          <w:sz w:val="24"/>
          <w:szCs w:val="24"/>
        </w:rPr>
        <w:t>a</w:t>
      </w:r>
      <w:r w:rsidRPr="004B41D1">
        <w:rPr>
          <w:rFonts w:ascii="Times New Roman" w:hAnsi="Times New Roman"/>
          <w:sz w:val="24"/>
          <w:szCs w:val="24"/>
        </w:rPr>
        <w:t xml:space="preserve"> najbolje prakse zaštite okoliša</w:t>
      </w:r>
      <w:r w:rsidR="00B80C3C" w:rsidRPr="004B41D1">
        <w:rPr>
          <w:rFonts w:ascii="Times New Roman" w:hAnsi="Times New Roman"/>
          <w:sz w:val="24"/>
          <w:szCs w:val="24"/>
        </w:rPr>
        <w:t>.  Zahtjevi za grant sredstva precizirat</w:t>
      </w:r>
      <w:r w:rsidR="002633C1">
        <w:rPr>
          <w:rFonts w:ascii="Times New Roman" w:hAnsi="Times New Roman"/>
          <w:sz w:val="24"/>
          <w:szCs w:val="24"/>
        </w:rPr>
        <w:t>i</w:t>
      </w:r>
      <w:r w:rsidR="00B80C3C" w:rsidRPr="004B41D1">
        <w:rPr>
          <w:rFonts w:ascii="Times New Roman" w:hAnsi="Times New Roman"/>
          <w:sz w:val="24"/>
          <w:szCs w:val="24"/>
        </w:rPr>
        <w:t xml:space="preserve"> će </w:t>
      </w:r>
      <w:r w:rsidR="002633C1">
        <w:rPr>
          <w:rFonts w:ascii="Times New Roman" w:hAnsi="Times New Roman"/>
          <w:sz w:val="24"/>
          <w:szCs w:val="24"/>
        </w:rPr>
        <w:t xml:space="preserve">rezultate </w:t>
      </w:r>
      <w:r w:rsidR="00B80C3C" w:rsidRPr="004B41D1">
        <w:rPr>
          <w:rFonts w:ascii="Times New Roman" w:hAnsi="Times New Roman"/>
          <w:sz w:val="24"/>
          <w:szCs w:val="24"/>
        </w:rPr>
        <w:t>aktivnosti i objasnit</w:t>
      </w:r>
      <w:r w:rsidR="002633C1">
        <w:rPr>
          <w:rFonts w:ascii="Times New Roman" w:hAnsi="Times New Roman"/>
          <w:sz w:val="24"/>
          <w:szCs w:val="24"/>
        </w:rPr>
        <w:t>i</w:t>
      </w:r>
      <w:r w:rsidR="00B80C3C" w:rsidRPr="004B41D1">
        <w:rPr>
          <w:rFonts w:ascii="Times New Roman" w:hAnsi="Times New Roman"/>
          <w:sz w:val="24"/>
          <w:szCs w:val="24"/>
        </w:rPr>
        <w:t xml:space="preserve"> će kako i do kojeg stepena se očekuje da će ostvariti cjelokupne poslovne rezultate i ciljeve. </w:t>
      </w:r>
    </w:p>
    <w:p w14:paraId="06EF0BC0" w14:textId="77777777" w:rsidR="00713CC2" w:rsidRPr="004B41D1" w:rsidRDefault="007655C1" w:rsidP="00713CC2">
      <w:pPr>
        <w:spacing w:before="0" w:after="200" w:line="276" w:lineRule="auto"/>
        <w:rPr>
          <w:b/>
          <w:szCs w:val="24"/>
          <w:lang w:eastAsia="en-US"/>
        </w:rPr>
      </w:pPr>
      <w:r w:rsidRPr="004B41D1">
        <w:rPr>
          <w:b/>
          <w:szCs w:val="24"/>
          <w:lang w:eastAsia="en-US"/>
        </w:rPr>
        <w:t xml:space="preserve">Proces </w:t>
      </w:r>
      <w:r w:rsidR="0061152F" w:rsidRPr="004B41D1">
        <w:rPr>
          <w:b/>
          <w:szCs w:val="24"/>
          <w:lang w:eastAsia="en-US"/>
        </w:rPr>
        <w:t>podnošenja zahtjeva za grant</w:t>
      </w:r>
    </w:p>
    <w:p w14:paraId="5C4A9DC3" w14:textId="507A4748" w:rsidR="007655C1" w:rsidRPr="004B41D1" w:rsidRDefault="007655C1" w:rsidP="00713CC2">
      <w:pPr>
        <w:spacing w:before="0" w:after="200" w:line="276" w:lineRule="auto"/>
        <w:rPr>
          <w:szCs w:val="24"/>
        </w:rPr>
      </w:pPr>
      <w:r w:rsidRPr="004B41D1">
        <w:rPr>
          <w:szCs w:val="24"/>
        </w:rPr>
        <w:t xml:space="preserve">Sve </w:t>
      </w:r>
      <w:r w:rsidR="00713CC2" w:rsidRPr="004B41D1">
        <w:rPr>
          <w:szCs w:val="24"/>
        </w:rPr>
        <w:t xml:space="preserve">kvalifikovane </w:t>
      </w:r>
      <w:r w:rsidRPr="004B41D1">
        <w:rPr>
          <w:szCs w:val="24"/>
        </w:rPr>
        <w:t>zainteres</w:t>
      </w:r>
      <w:r w:rsidR="00713CC2" w:rsidRPr="004B41D1">
        <w:rPr>
          <w:szCs w:val="24"/>
        </w:rPr>
        <w:t>ovane</w:t>
      </w:r>
      <w:r w:rsidRPr="004B41D1">
        <w:rPr>
          <w:szCs w:val="24"/>
        </w:rPr>
        <w:t xml:space="preserve"> strane mogu se prijaviti za </w:t>
      </w:r>
      <w:r w:rsidR="00713CC2" w:rsidRPr="004B41D1">
        <w:rPr>
          <w:szCs w:val="24"/>
        </w:rPr>
        <w:t>podršku kako je definisano ovim Javnim pozivom.</w:t>
      </w:r>
      <w:r w:rsidR="006A07B6" w:rsidRPr="004B41D1">
        <w:rPr>
          <w:szCs w:val="24"/>
        </w:rPr>
        <w:t xml:space="preserve"> S</w:t>
      </w:r>
      <w:r w:rsidRPr="004B41D1">
        <w:rPr>
          <w:szCs w:val="24"/>
        </w:rPr>
        <w:t xml:space="preserve">vi </w:t>
      </w:r>
      <w:r w:rsidR="00004ED4" w:rsidRPr="004B41D1">
        <w:rPr>
          <w:szCs w:val="24"/>
        </w:rPr>
        <w:t>podnositelji</w:t>
      </w:r>
      <w:r w:rsidRPr="004B41D1">
        <w:rPr>
          <w:szCs w:val="24"/>
        </w:rPr>
        <w:t xml:space="preserve"> zahtjeva moraju zadovoljiti sljedeće u</w:t>
      </w:r>
      <w:r w:rsidR="006A07B6" w:rsidRPr="004B41D1">
        <w:rPr>
          <w:szCs w:val="24"/>
        </w:rPr>
        <w:t>slove</w:t>
      </w:r>
      <w:r w:rsidRPr="004B41D1">
        <w:rPr>
          <w:szCs w:val="24"/>
        </w:rPr>
        <w:t xml:space="preserve">: </w:t>
      </w:r>
    </w:p>
    <w:p w14:paraId="79E8DF10" w14:textId="3A81E7FA" w:rsidR="006A07B6" w:rsidRPr="004B41D1" w:rsidRDefault="007655C1" w:rsidP="00D76E66">
      <w:pPr>
        <w:numPr>
          <w:ilvl w:val="0"/>
          <w:numId w:val="38"/>
        </w:numPr>
        <w:spacing w:before="0" w:after="100" w:afterAutospacing="1" w:line="276" w:lineRule="auto"/>
        <w:ind w:left="1066" w:hanging="357"/>
        <w:rPr>
          <w:szCs w:val="24"/>
        </w:rPr>
      </w:pPr>
      <w:r w:rsidRPr="004B41D1">
        <w:rPr>
          <w:szCs w:val="24"/>
        </w:rPr>
        <w:t>Maksimalan iznos koji se traži od projekta FARMA II ne bi trebao preći 50.</w:t>
      </w:r>
      <w:r w:rsidR="006A07B6" w:rsidRPr="004B41D1">
        <w:rPr>
          <w:szCs w:val="24"/>
        </w:rPr>
        <w:t>000 $ za profitne i neprofitne organizacije. Za start-up organizacije proizvođača ovaj iznos ne bi trebao preći 10.000 $ za pojedinačni grant. Minim</w:t>
      </w:r>
      <w:r w:rsidR="005A0BAA" w:rsidRPr="004B41D1">
        <w:rPr>
          <w:szCs w:val="24"/>
        </w:rPr>
        <w:t xml:space="preserve">alan iznos </w:t>
      </w:r>
      <w:r w:rsidR="006A07B6" w:rsidRPr="004B41D1">
        <w:rPr>
          <w:szCs w:val="24"/>
        </w:rPr>
        <w:t>grant sredstava je 3,000 $.;</w:t>
      </w:r>
    </w:p>
    <w:p w14:paraId="66DEDC49" w14:textId="23751AFA" w:rsidR="007655C1" w:rsidRPr="004B41D1" w:rsidRDefault="007655C1" w:rsidP="00D76E66">
      <w:pPr>
        <w:numPr>
          <w:ilvl w:val="0"/>
          <w:numId w:val="38"/>
        </w:numPr>
        <w:spacing w:before="0" w:after="100" w:afterAutospacing="1" w:line="276" w:lineRule="auto"/>
        <w:ind w:left="1066" w:hanging="357"/>
        <w:rPr>
          <w:szCs w:val="24"/>
        </w:rPr>
      </w:pPr>
      <w:r w:rsidRPr="004B41D1">
        <w:rPr>
          <w:szCs w:val="24"/>
        </w:rPr>
        <w:t xml:space="preserve">Učešće projekta FARMA II </w:t>
      </w:r>
      <w:r w:rsidR="002633C1">
        <w:rPr>
          <w:szCs w:val="24"/>
        </w:rPr>
        <w:t>može biti najviše</w:t>
      </w:r>
      <w:r w:rsidRPr="004B41D1">
        <w:rPr>
          <w:szCs w:val="24"/>
        </w:rPr>
        <w:t xml:space="preserve"> 50% ili manje od troškova cjelokup</w:t>
      </w:r>
      <w:r w:rsidR="00E163D8" w:rsidRPr="004B41D1">
        <w:rPr>
          <w:szCs w:val="24"/>
        </w:rPr>
        <w:t>nog projekta;</w:t>
      </w:r>
    </w:p>
    <w:p w14:paraId="0EB5DB9A" w14:textId="5BAE1507" w:rsidR="007655C1" w:rsidRPr="004B41D1" w:rsidRDefault="002633C1" w:rsidP="00996157">
      <w:pPr>
        <w:numPr>
          <w:ilvl w:val="0"/>
          <w:numId w:val="38"/>
        </w:numPr>
        <w:spacing w:before="0" w:after="100" w:afterAutospacing="1" w:line="276" w:lineRule="auto"/>
        <w:ind w:left="1066" w:hanging="357"/>
        <w:rPr>
          <w:szCs w:val="24"/>
        </w:rPr>
      </w:pPr>
      <w:r>
        <w:rPr>
          <w:szCs w:val="24"/>
        </w:rPr>
        <w:lastRenderedPageBreak/>
        <w:t xml:space="preserve">Iz sredstava granta se NE MOŽE finansirati polovna oprema, vozila, građevinski radovi, sadni materijal, nabavka životinja, nabavka pesticida, herbicida, mineralnih đubriva i sl. </w:t>
      </w:r>
    </w:p>
    <w:p w14:paraId="71B658D1" w14:textId="40699325" w:rsidR="007655C1" w:rsidRPr="004B41D1" w:rsidRDefault="007655C1" w:rsidP="00996157">
      <w:pPr>
        <w:numPr>
          <w:ilvl w:val="0"/>
          <w:numId w:val="38"/>
        </w:numPr>
        <w:spacing w:before="0" w:after="100" w:afterAutospacing="1" w:line="276" w:lineRule="auto"/>
        <w:ind w:left="1066" w:hanging="357"/>
        <w:rPr>
          <w:szCs w:val="24"/>
        </w:rPr>
      </w:pPr>
      <w:r w:rsidRPr="004B41D1">
        <w:rPr>
          <w:szCs w:val="24"/>
        </w:rPr>
        <w:t>P</w:t>
      </w:r>
      <w:r w:rsidR="006A07B6" w:rsidRPr="004B41D1">
        <w:rPr>
          <w:szCs w:val="24"/>
        </w:rPr>
        <w:t>odnositelj zahtjeva</w:t>
      </w:r>
      <w:r w:rsidRPr="004B41D1">
        <w:rPr>
          <w:szCs w:val="24"/>
        </w:rPr>
        <w:t xml:space="preserve">  mora dostaviti bilanse stanja i bilanse uspjeha (ili druge relevantne financijske podatke) za najmanje  </w:t>
      </w:r>
      <w:r w:rsidR="006A07B6" w:rsidRPr="004B41D1">
        <w:rPr>
          <w:szCs w:val="24"/>
        </w:rPr>
        <w:t>3</w:t>
      </w:r>
      <w:r w:rsidRPr="004B41D1">
        <w:rPr>
          <w:szCs w:val="24"/>
        </w:rPr>
        <w:t xml:space="preserve"> godine, uz dokaz</w:t>
      </w:r>
      <w:r w:rsidR="00E163D8" w:rsidRPr="004B41D1">
        <w:rPr>
          <w:szCs w:val="24"/>
        </w:rPr>
        <w:t xml:space="preserve"> uspješnog poslovanja;</w:t>
      </w:r>
      <w:r w:rsidRPr="004B41D1">
        <w:rPr>
          <w:szCs w:val="24"/>
        </w:rPr>
        <w:t xml:space="preserve"> </w:t>
      </w:r>
      <w:r w:rsidR="006A07B6" w:rsidRPr="004B41D1">
        <w:rPr>
          <w:szCs w:val="24"/>
        </w:rPr>
        <w:t>Start-up firme moraju dostaviti finansijske podatke za najmanje jednu godinu uspješnog djelovanja;</w:t>
      </w:r>
    </w:p>
    <w:p w14:paraId="7B7A3AC4" w14:textId="4BCD4B0B" w:rsidR="007655C1" w:rsidRPr="004B41D1" w:rsidRDefault="007655C1" w:rsidP="00996157">
      <w:pPr>
        <w:numPr>
          <w:ilvl w:val="0"/>
          <w:numId w:val="38"/>
        </w:numPr>
        <w:spacing w:before="0" w:after="100" w:afterAutospacing="1" w:line="276" w:lineRule="auto"/>
        <w:ind w:left="1066" w:hanging="357"/>
        <w:rPr>
          <w:szCs w:val="24"/>
        </w:rPr>
      </w:pPr>
      <w:r w:rsidRPr="004B41D1">
        <w:rPr>
          <w:szCs w:val="24"/>
        </w:rPr>
        <w:t xml:space="preserve">Projekt FARMA II će isplatiti sredstva podnosiocu zahtjeva </w:t>
      </w:r>
      <w:r w:rsidR="006A07B6" w:rsidRPr="004B41D1">
        <w:rPr>
          <w:szCs w:val="24"/>
        </w:rPr>
        <w:t xml:space="preserve">ili platiti direktno dobavljaču </w:t>
      </w:r>
      <w:r w:rsidRPr="004B41D1">
        <w:rPr>
          <w:szCs w:val="24"/>
        </w:rPr>
        <w:t>tek nakon kupovine i ugradnje opreme</w:t>
      </w:r>
      <w:r w:rsidR="006A07B6" w:rsidRPr="004B41D1">
        <w:rPr>
          <w:szCs w:val="24"/>
        </w:rPr>
        <w:t xml:space="preserve"> ili</w:t>
      </w:r>
      <w:r w:rsidRPr="004B41D1">
        <w:rPr>
          <w:szCs w:val="24"/>
        </w:rPr>
        <w:t xml:space="preserve"> nakon dostavljanja </w:t>
      </w:r>
      <w:r w:rsidR="006A07B6" w:rsidRPr="004B41D1">
        <w:rPr>
          <w:szCs w:val="24"/>
        </w:rPr>
        <w:t xml:space="preserve">specifične usluge, te nakon dostave sve </w:t>
      </w:r>
      <w:r w:rsidRPr="004B41D1">
        <w:rPr>
          <w:szCs w:val="24"/>
        </w:rPr>
        <w:t>potrebne dokumentacije kao što su fakture</w:t>
      </w:r>
      <w:r w:rsidR="002633C1">
        <w:rPr>
          <w:szCs w:val="24"/>
        </w:rPr>
        <w:t xml:space="preserve"> i sl. </w:t>
      </w:r>
      <w:r w:rsidRPr="004B41D1">
        <w:rPr>
          <w:szCs w:val="24"/>
        </w:rPr>
        <w:t xml:space="preserve"> Za grantove sa fiksnim iznosom</w:t>
      </w:r>
      <w:r w:rsidR="00E163D8" w:rsidRPr="004B41D1">
        <w:rPr>
          <w:szCs w:val="24"/>
        </w:rPr>
        <w:t>,</w:t>
      </w:r>
      <w:r w:rsidRPr="004B41D1">
        <w:rPr>
          <w:szCs w:val="24"/>
        </w:rPr>
        <w:t xml:space="preserve"> sredstva </w:t>
      </w:r>
      <w:r w:rsidR="00DF0AFC" w:rsidRPr="004B41D1">
        <w:rPr>
          <w:szCs w:val="24"/>
        </w:rPr>
        <w:t>p</w:t>
      </w:r>
      <w:r w:rsidRPr="004B41D1">
        <w:rPr>
          <w:szCs w:val="24"/>
        </w:rPr>
        <w:t xml:space="preserve">rojekta FARMA II će biti </w:t>
      </w:r>
      <w:r w:rsidR="00E163D8" w:rsidRPr="004B41D1">
        <w:rPr>
          <w:szCs w:val="24"/>
        </w:rPr>
        <w:t>isplaćena</w:t>
      </w:r>
      <w:r w:rsidRPr="004B41D1">
        <w:rPr>
          <w:szCs w:val="24"/>
        </w:rPr>
        <w:t xml:space="preserve"> isključivo nakon što se postignu navedeni </w:t>
      </w:r>
      <w:r w:rsidR="008A3075" w:rsidRPr="004B41D1">
        <w:rPr>
          <w:szCs w:val="24"/>
        </w:rPr>
        <w:t>rezultati</w:t>
      </w:r>
      <w:r w:rsidRPr="004B41D1">
        <w:rPr>
          <w:szCs w:val="24"/>
        </w:rPr>
        <w:t xml:space="preserve">/odrednice. </w:t>
      </w:r>
    </w:p>
    <w:p w14:paraId="0E314BE5" w14:textId="37352C38" w:rsidR="006A07B6" w:rsidRPr="004B41D1" w:rsidRDefault="006A07B6" w:rsidP="00D76E66">
      <w:pPr>
        <w:pStyle w:val="ListParagraph"/>
        <w:numPr>
          <w:ilvl w:val="0"/>
          <w:numId w:val="38"/>
        </w:numPr>
        <w:spacing w:after="100" w:afterAutospacing="1" w:line="276" w:lineRule="auto"/>
        <w:ind w:left="1066" w:hanging="357"/>
        <w:rPr>
          <w:szCs w:val="24"/>
        </w:rPr>
      </w:pPr>
      <w:r w:rsidRPr="004B41D1">
        <w:rPr>
          <w:rFonts w:ascii="Times New Roman" w:eastAsia="Times New Roman" w:hAnsi="Times New Roman"/>
          <w:sz w:val="24"/>
          <w:szCs w:val="24"/>
          <w:lang w:eastAsia="en-AU"/>
        </w:rPr>
        <w:t xml:space="preserve">Zadani format zahtjeva priložen je kao Aneks B - Puna prijava za grant i Obrazac budžeta. </w:t>
      </w:r>
    </w:p>
    <w:p w14:paraId="36D51204" w14:textId="77777777" w:rsidR="00E504EA" w:rsidRPr="004B41D1" w:rsidRDefault="005C6DD5" w:rsidP="00E504EA">
      <w:pPr>
        <w:pStyle w:val="Non-TOCH3"/>
      </w:pPr>
      <w:r w:rsidRPr="004B41D1">
        <w:t>Sekcija 5</w:t>
      </w:r>
      <w:r w:rsidR="00E504EA" w:rsidRPr="004B41D1">
        <w:t xml:space="preserve"> – </w:t>
      </w:r>
      <w:r w:rsidRPr="004B41D1">
        <w:t xml:space="preserve"> Informacije o procjeni zahtjeva</w:t>
      </w:r>
      <w:r w:rsidR="00E504EA" w:rsidRPr="004B41D1">
        <w:t xml:space="preserve"> </w:t>
      </w:r>
    </w:p>
    <w:p w14:paraId="2720F055" w14:textId="1EFC9360" w:rsidR="00E504EA" w:rsidRPr="004B41D1" w:rsidRDefault="005D02C0" w:rsidP="00E504EA">
      <w:pPr>
        <w:tabs>
          <w:tab w:val="left" w:pos="360"/>
        </w:tabs>
      </w:pPr>
      <w:r w:rsidRPr="004B41D1">
        <w:t xml:space="preserve">Zahtjevi će se </w:t>
      </w:r>
      <w:r w:rsidR="00E163D8" w:rsidRPr="004B41D1">
        <w:t xml:space="preserve">pregledati i </w:t>
      </w:r>
      <w:r w:rsidRPr="004B41D1">
        <w:t>procjenjivati na osnovu utvrđenih kriterija</w:t>
      </w:r>
      <w:r w:rsidR="002633C1">
        <w:t xml:space="preserve"> (u tekstu ispod)</w:t>
      </w:r>
      <w:r w:rsidRPr="004B41D1">
        <w:t xml:space="preserve">. Kriteriji su utvrđeni u skladu sa zahtjevima </w:t>
      </w:r>
      <w:r w:rsidR="006A07B6" w:rsidRPr="004B41D1">
        <w:t xml:space="preserve">ovog </w:t>
      </w:r>
      <w:r w:rsidR="00E163D8" w:rsidRPr="004B41D1">
        <w:t>Javnog p</w:t>
      </w:r>
      <w:r w:rsidRPr="004B41D1">
        <w:t>oziva. Napominjemo podnositelje zahtjeva da ovi kriteriji služe za</w:t>
      </w:r>
      <w:r w:rsidR="00E504EA" w:rsidRPr="004B41D1">
        <w:t>: (a)</w:t>
      </w:r>
      <w:r w:rsidRPr="004B41D1">
        <w:t xml:space="preserve"> utvr</w:t>
      </w:r>
      <w:r w:rsidR="00E163D8" w:rsidRPr="004B41D1">
        <w:t>đivanje značajnih pitanja koje</w:t>
      </w:r>
      <w:r w:rsidRPr="004B41D1">
        <w:t xml:space="preserve"> podnositelj treba </w:t>
      </w:r>
      <w:r w:rsidR="00E163D8" w:rsidRPr="004B41D1">
        <w:t>obraditi</w:t>
      </w:r>
      <w:r w:rsidRPr="004B41D1">
        <w:t xml:space="preserve"> u svom zah</w:t>
      </w:r>
      <w:r w:rsidR="007543C5">
        <w:t>t</w:t>
      </w:r>
      <w:r w:rsidRPr="004B41D1">
        <w:t>jevu za grant</w:t>
      </w:r>
      <w:r w:rsidR="00E504EA" w:rsidRPr="004B41D1">
        <w:t xml:space="preserve">; </w:t>
      </w:r>
      <w:r w:rsidRPr="004B41D1">
        <w:t xml:space="preserve">i </w:t>
      </w:r>
      <w:r w:rsidR="00E504EA" w:rsidRPr="004B41D1">
        <w:t xml:space="preserve">(b) </w:t>
      </w:r>
      <w:r w:rsidRPr="004B41D1">
        <w:t xml:space="preserve">uspostavljanje standarda po kojima će se </w:t>
      </w:r>
      <w:r w:rsidR="006A07B6" w:rsidRPr="004B41D1">
        <w:t xml:space="preserve">svi </w:t>
      </w:r>
      <w:r w:rsidRPr="004B41D1">
        <w:t xml:space="preserve">zahtjevi procjenjivati. </w:t>
      </w:r>
    </w:p>
    <w:p w14:paraId="561B3CAD" w14:textId="748A062A" w:rsidR="003B384B" w:rsidRPr="004B41D1" w:rsidRDefault="00862FF5" w:rsidP="00E504EA">
      <w:pPr>
        <w:tabs>
          <w:tab w:val="left" w:pos="360"/>
        </w:tabs>
      </w:pPr>
      <w:r w:rsidRPr="004B41D1">
        <w:t xml:space="preserve">Ukoliko bude neophodno Projekat može tražiti pojašnjenje i dodatne materijale od podnositelja zahtjeva čiji zahtjevi budu imali realne izglede da budu </w:t>
      </w:r>
      <w:r w:rsidR="005A0BAA" w:rsidRPr="004B41D1">
        <w:t>ukl</w:t>
      </w:r>
      <w:r w:rsidR="002633C1">
        <w:t>j</w:t>
      </w:r>
      <w:r w:rsidR="005A0BAA" w:rsidRPr="004B41D1">
        <w:t>učeni u daljnji proces</w:t>
      </w:r>
      <w:r w:rsidRPr="004B41D1">
        <w:t xml:space="preserve"> za dodjelu grant sredstava. </w:t>
      </w:r>
      <w:r w:rsidR="00CC6D51" w:rsidRPr="004B41D1">
        <w:t xml:space="preserve">Početak </w:t>
      </w:r>
      <w:r w:rsidRPr="004B41D1">
        <w:t>razgovor</w:t>
      </w:r>
      <w:r w:rsidR="00CC6D51" w:rsidRPr="004B41D1">
        <w:t>a</w:t>
      </w:r>
      <w:r w:rsidRPr="004B41D1">
        <w:t xml:space="preserve"> o grantu treba se posmatrati kao dio procesa procjene </w:t>
      </w:r>
      <w:r w:rsidR="0047012C" w:rsidRPr="004B41D1">
        <w:t xml:space="preserve">i neće </w:t>
      </w:r>
      <w:r w:rsidR="003B384B" w:rsidRPr="004B41D1">
        <w:t>predstavljati naznaku odluke niti ob</w:t>
      </w:r>
      <w:r w:rsidR="00CC6D51" w:rsidRPr="004B41D1">
        <w:t>a</w:t>
      </w:r>
      <w:r w:rsidR="003B384B" w:rsidRPr="004B41D1">
        <w:t>veze od strane Projekta da dodijeli grant sredstva podnositelju zahtjeva sa kojim se vodi razgovor.</w:t>
      </w:r>
    </w:p>
    <w:p w14:paraId="6DF392FC" w14:textId="77777777" w:rsidR="005967A7" w:rsidRPr="000255CE" w:rsidRDefault="003B384B" w:rsidP="005967A7">
      <w:pPr>
        <w:rPr>
          <w:szCs w:val="24"/>
          <w:lang w:eastAsia="en-US"/>
        </w:rPr>
      </w:pPr>
      <w:r w:rsidRPr="000255CE">
        <w:rPr>
          <w:szCs w:val="24"/>
          <w:lang w:eastAsia="en-US"/>
        </w:rPr>
        <w:t xml:space="preserve">Sljedeći kriteriji procjene će se koristiti po ovom </w:t>
      </w:r>
      <w:r w:rsidR="009303B8" w:rsidRPr="000255CE">
        <w:rPr>
          <w:szCs w:val="24"/>
          <w:lang w:eastAsia="en-US"/>
        </w:rPr>
        <w:t>Javnom p</w:t>
      </w:r>
      <w:r w:rsidRPr="000255CE">
        <w:rPr>
          <w:szCs w:val="24"/>
          <w:lang w:eastAsia="en-US"/>
        </w:rPr>
        <w:t xml:space="preserve">ozivu: </w:t>
      </w:r>
    </w:p>
    <w:p w14:paraId="17C850C7" w14:textId="6E1B6DFE" w:rsidR="000B4479" w:rsidRPr="000255CE" w:rsidRDefault="003C0D20" w:rsidP="00D76E66">
      <w:pPr>
        <w:pStyle w:val="ListParagraph"/>
        <w:numPr>
          <w:ilvl w:val="0"/>
          <w:numId w:val="39"/>
        </w:numPr>
        <w:rPr>
          <w:szCs w:val="24"/>
        </w:rPr>
      </w:pPr>
      <w:r w:rsidRPr="000255CE">
        <w:rPr>
          <w:rFonts w:ascii="Times New Roman" w:eastAsia="Times New Roman" w:hAnsi="Times New Roman"/>
          <w:i/>
          <w:sz w:val="24"/>
          <w:szCs w:val="24"/>
        </w:rPr>
        <w:t>Dosljednost ciljevima</w:t>
      </w:r>
      <w:r w:rsidR="00F7512E" w:rsidRPr="000255CE">
        <w:rPr>
          <w:rFonts w:ascii="Times New Roman" w:eastAsia="Times New Roman" w:hAnsi="Times New Roman"/>
          <w:i/>
          <w:sz w:val="24"/>
          <w:szCs w:val="24"/>
        </w:rPr>
        <w:t>, rezultatima i pokazateljima uspješnosti</w:t>
      </w:r>
      <w:r w:rsidRPr="000255CE">
        <w:rPr>
          <w:rFonts w:ascii="Times New Roman" w:eastAsia="Times New Roman" w:hAnsi="Times New Roman"/>
          <w:i/>
          <w:sz w:val="24"/>
          <w:szCs w:val="24"/>
        </w:rPr>
        <w:t xml:space="preserve"> </w:t>
      </w:r>
      <w:r w:rsidR="00D95618" w:rsidRPr="000255CE">
        <w:rPr>
          <w:rFonts w:ascii="Times New Roman" w:eastAsia="Times New Roman" w:hAnsi="Times New Roman"/>
          <w:i/>
          <w:sz w:val="24"/>
          <w:szCs w:val="24"/>
        </w:rPr>
        <w:t>p</w:t>
      </w:r>
      <w:r w:rsidRPr="000255CE">
        <w:rPr>
          <w:rFonts w:ascii="Times New Roman" w:eastAsia="Times New Roman" w:hAnsi="Times New Roman"/>
          <w:i/>
          <w:sz w:val="24"/>
          <w:szCs w:val="24"/>
        </w:rPr>
        <w:t>rojekta</w:t>
      </w:r>
      <w:r w:rsidR="000B4479" w:rsidRPr="000255CE">
        <w:rPr>
          <w:rFonts w:ascii="Times New Roman" w:eastAsia="Times New Roman" w:hAnsi="Times New Roman"/>
          <w:i/>
          <w:sz w:val="24"/>
          <w:szCs w:val="24"/>
        </w:rPr>
        <w:t xml:space="preserve"> FARMA II</w:t>
      </w:r>
      <w:r w:rsidR="001A2F37" w:rsidRPr="000255CE">
        <w:rPr>
          <w:rFonts w:ascii="Times New Roman" w:eastAsia="Times New Roman" w:hAnsi="Times New Roman"/>
          <w:sz w:val="24"/>
          <w:szCs w:val="24"/>
        </w:rPr>
        <w:t>. Ovo bi trebalo da osigura poseban fo</w:t>
      </w:r>
      <w:r w:rsidR="00DF0AFC" w:rsidRPr="000255CE">
        <w:rPr>
          <w:rFonts w:ascii="Times New Roman" w:eastAsia="Times New Roman" w:hAnsi="Times New Roman"/>
          <w:sz w:val="24"/>
          <w:szCs w:val="24"/>
        </w:rPr>
        <w:t>k</w:t>
      </w:r>
      <w:r w:rsidR="001A2F37" w:rsidRPr="000255CE">
        <w:rPr>
          <w:rFonts w:ascii="Times New Roman" w:eastAsia="Times New Roman" w:hAnsi="Times New Roman"/>
          <w:sz w:val="24"/>
          <w:szCs w:val="24"/>
        </w:rPr>
        <w:t xml:space="preserve">us na </w:t>
      </w:r>
      <w:r w:rsidR="001A2F37" w:rsidRPr="004B41D1">
        <w:rPr>
          <w:rFonts w:ascii="Times New Roman" w:eastAsia="Times New Roman" w:hAnsi="Times New Roman"/>
          <w:sz w:val="24"/>
          <w:lang w:eastAsia="en-AU"/>
        </w:rPr>
        <w:t>povećanje prodaje, izvoza, upošljavanja (naročito mladih i žena)</w:t>
      </w:r>
      <w:r w:rsidR="002633C1">
        <w:rPr>
          <w:rFonts w:ascii="Times New Roman" w:eastAsia="Times New Roman" w:hAnsi="Times New Roman"/>
          <w:sz w:val="24"/>
          <w:lang w:eastAsia="en-AU"/>
        </w:rPr>
        <w:t xml:space="preserve">, </w:t>
      </w:r>
      <w:r w:rsidR="001A2F37" w:rsidRPr="004B41D1">
        <w:rPr>
          <w:rFonts w:ascii="Times New Roman" w:eastAsia="Times New Roman" w:hAnsi="Times New Roman"/>
          <w:sz w:val="24"/>
          <w:lang w:eastAsia="en-AU"/>
        </w:rPr>
        <w:t>privlačenje investicija</w:t>
      </w:r>
      <w:r w:rsidR="002633C1">
        <w:rPr>
          <w:rFonts w:ascii="Times New Roman" w:eastAsia="Times New Roman" w:hAnsi="Times New Roman"/>
          <w:sz w:val="24"/>
          <w:lang w:eastAsia="en-AU"/>
        </w:rPr>
        <w:t xml:space="preserve"> i uvođenje standarda</w:t>
      </w:r>
      <w:r w:rsidR="001A2F37" w:rsidRPr="004B41D1">
        <w:rPr>
          <w:rFonts w:ascii="Times New Roman" w:eastAsia="Times New Roman" w:hAnsi="Times New Roman"/>
          <w:sz w:val="24"/>
          <w:lang w:eastAsia="en-AU"/>
        </w:rPr>
        <w:t>.</w:t>
      </w:r>
      <w:r w:rsidR="00D65A24" w:rsidRPr="000255CE">
        <w:rPr>
          <w:szCs w:val="24"/>
        </w:rPr>
        <w:t xml:space="preserve"> </w:t>
      </w:r>
    </w:p>
    <w:p w14:paraId="7ACF9996" w14:textId="66606767" w:rsidR="000B4479" w:rsidRPr="000255CE" w:rsidRDefault="001A2F37" w:rsidP="00996157">
      <w:pPr>
        <w:numPr>
          <w:ilvl w:val="0"/>
          <w:numId w:val="39"/>
        </w:numPr>
        <w:rPr>
          <w:i/>
          <w:szCs w:val="24"/>
          <w:lang w:eastAsia="en-US"/>
        </w:rPr>
      </w:pPr>
      <w:r w:rsidRPr="000255CE">
        <w:rPr>
          <w:i/>
          <w:szCs w:val="24"/>
          <w:lang w:eastAsia="en-US"/>
        </w:rPr>
        <w:t>Usaglašenost sa t</w:t>
      </w:r>
      <w:r w:rsidR="00D65A24" w:rsidRPr="000255CE">
        <w:rPr>
          <w:i/>
          <w:szCs w:val="24"/>
          <w:lang w:eastAsia="en-US"/>
        </w:rPr>
        <w:t>ehnički</w:t>
      </w:r>
      <w:r w:rsidRPr="000255CE">
        <w:rPr>
          <w:i/>
          <w:szCs w:val="24"/>
          <w:lang w:eastAsia="en-US"/>
        </w:rPr>
        <w:t>m</w:t>
      </w:r>
      <w:r w:rsidR="00D65A24" w:rsidRPr="000255CE">
        <w:rPr>
          <w:i/>
          <w:szCs w:val="24"/>
          <w:lang w:eastAsia="en-US"/>
        </w:rPr>
        <w:t xml:space="preserve"> kriteriji</w:t>
      </w:r>
      <w:r w:rsidRPr="000255CE">
        <w:rPr>
          <w:i/>
          <w:szCs w:val="24"/>
          <w:lang w:eastAsia="en-US"/>
        </w:rPr>
        <w:t>ma</w:t>
      </w:r>
      <w:r w:rsidR="00D65A24" w:rsidRPr="000255CE">
        <w:rPr>
          <w:i/>
          <w:szCs w:val="24"/>
          <w:lang w:eastAsia="en-US"/>
        </w:rPr>
        <w:t xml:space="preserve"> koji su specifični za sektor. </w:t>
      </w:r>
    </w:p>
    <w:p w14:paraId="094411A5" w14:textId="619DB02C" w:rsidR="000B4479" w:rsidRPr="000255CE" w:rsidRDefault="00D65A24" w:rsidP="00996157">
      <w:pPr>
        <w:numPr>
          <w:ilvl w:val="0"/>
          <w:numId w:val="39"/>
        </w:numPr>
        <w:rPr>
          <w:szCs w:val="24"/>
          <w:lang w:eastAsia="en-US"/>
        </w:rPr>
      </w:pPr>
      <w:r w:rsidRPr="000255CE">
        <w:rPr>
          <w:i/>
          <w:szCs w:val="24"/>
          <w:lang w:eastAsia="en-US"/>
        </w:rPr>
        <w:t>Rezultati koji se trebaju postići</w:t>
      </w:r>
      <w:r w:rsidRPr="000255CE">
        <w:rPr>
          <w:szCs w:val="24"/>
          <w:lang w:eastAsia="en-US"/>
        </w:rPr>
        <w:t>:</w:t>
      </w:r>
      <w:r w:rsidR="000B4479" w:rsidRPr="000255CE">
        <w:rPr>
          <w:szCs w:val="24"/>
          <w:lang w:eastAsia="en-US"/>
        </w:rPr>
        <w:t xml:space="preserve"> </w:t>
      </w:r>
      <w:r w:rsidR="002E1CC1" w:rsidRPr="000255CE">
        <w:rPr>
          <w:szCs w:val="24"/>
          <w:lang w:eastAsia="en-US"/>
        </w:rPr>
        <w:t>D</w:t>
      </w:r>
      <w:r w:rsidR="009303B8" w:rsidRPr="000255CE">
        <w:rPr>
          <w:szCs w:val="24"/>
          <w:lang w:eastAsia="en-US"/>
        </w:rPr>
        <w:t>a li su</w:t>
      </w:r>
      <w:r w:rsidRPr="000255CE">
        <w:rPr>
          <w:szCs w:val="24"/>
          <w:lang w:eastAsia="en-US"/>
        </w:rPr>
        <w:t xml:space="preserve"> rezultati koji se trebaju postići </w:t>
      </w:r>
      <w:r w:rsidR="009303B8" w:rsidRPr="000255CE">
        <w:rPr>
          <w:szCs w:val="24"/>
          <w:lang w:eastAsia="en-US"/>
        </w:rPr>
        <w:t>povezani sa</w:t>
      </w:r>
      <w:r w:rsidRPr="000255CE">
        <w:rPr>
          <w:szCs w:val="24"/>
          <w:lang w:eastAsia="en-US"/>
        </w:rPr>
        <w:t xml:space="preserve"> ciljev</w:t>
      </w:r>
      <w:r w:rsidR="009303B8" w:rsidRPr="000255CE">
        <w:rPr>
          <w:szCs w:val="24"/>
          <w:lang w:eastAsia="en-US"/>
        </w:rPr>
        <w:t>ima</w:t>
      </w:r>
      <w:r w:rsidR="001A2F37" w:rsidRPr="000255CE">
        <w:rPr>
          <w:szCs w:val="24"/>
          <w:lang w:eastAsia="en-US"/>
        </w:rPr>
        <w:t xml:space="preserve"> granta</w:t>
      </w:r>
      <w:r w:rsidR="002E1CC1" w:rsidRPr="000255CE">
        <w:rPr>
          <w:szCs w:val="24"/>
          <w:lang w:eastAsia="en-US"/>
        </w:rPr>
        <w:t xml:space="preserve"> i kako će se oni mjeriti i o njima izvještavati?</w:t>
      </w:r>
      <w:r w:rsidRPr="000255CE">
        <w:rPr>
          <w:szCs w:val="24"/>
          <w:lang w:eastAsia="en-US"/>
        </w:rPr>
        <w:t xml:space="preserve"> </w:t>
      </w:r>
    </w:p>
    <w:p w14:paraId="1A18F904" w14:textId="4B15D483" w:rsidR="00FE0E74" w:rsidRPr="000255CE" w:rsidRDefault="00FE0E74" w:rsidP="00996157">
      <w:pPr>
        <w:numPr>
          <w:ilvl w:val="0"/>
          <w:numId w:val="39"/>
        </w:numPr>
        <w:rPr>
          <w:szCs w:val="24"/>
          <w:lang w:eastAsia="en-US"/>
        </w:rPr>
      </w:pPr>
      <w:r w:rsidRPr="000255CE">
        <w:rPr>
          <w:i/>
          <w:szCs w:val="24"/>
          <w:lang w:eastAsia="en-US"/>
        </w:rPr>
        <w:t>Usklađenost sa zahtjevima za pristup EU</w:t>
      </w:r>
      <w:r w:rsidRPr="000255CE">
        <w:rPr>
          <w:szCs w:val="24"/>
          <w:lang w:eastAsia="en-US"/>
        </w:rPr>
        <w:t>.</w:t>
      </w:r>
    </w:p>
    <w:p w14:paraId="1365AE0D" w14:textId="11CCCF84" w:rsidR="000B4479" w:rsidRPr="000255CE" w:rsidRDefault="00BF6C18" w:rsidP="00996157">
      <w:pPr>
        <w:numPr>
          <w:ilvl w:val="0"/>
          <w:numId w:val="39"/>
        </w:numPr>
        <w:rPr>
          <w:szCs w:val="24"/>
          <w:lang w:eastAsia="en-US"/>
        </w:rPr>
      </w:pPr>
      <w:r w:rsidRPr="000255CE">
        <w:rPr>
          <w:i/>
          <w:szCs w:val="24"/>
          <w:lang w:eastAsia="en-US"/>
        </w:rPr>
        <w:t xml:space="preserve">Usklađenost sa Odjeljkom </w:t>
      </w:r>
      <w:r w:rsidR="000B4479" w:rsidRPr="000255CE">
        <w:rPr>
          <w:i/>
          <w:szCs w:val="24"/>
          <w:lang w:eastAsia="en-US"/>
        </w:rPr>
        <w:t xml:space="preserve">613 US FY 08 </w:t>
      </w:r>
      <w:r w:rsidR="006649B7" w:rsidRPr="000255CE">
        <w:rPr>
          <w:i/>
          <w:szCs w:val="24"/>
          <w:lang w:eastAsia="en-US"/>
        </w:rPr>
        <w:t>Uredbe o pridruživanju</w:t>
      </w:r>
      <w:r w:rsidR="000B4479" w:rsidRPr="000255CE">
        <w:rPr>
          <w:szCs w:val="24"/>
          <w:lang w:eastAsia="en-US"/>
        </w:rPr>
        <w:t xml:space="preserve">. </w:t>
      </w:r>
      <w:r w:rsidR="00A224AC" w:rsidRPr="000255CE">
        <w:rPr>
          <w:szCs w:val="24"/>
          <w:lang w:eastAsia="en-US"/>
        </w:rPr>
        <w:t xml:space="preserve">Projekat </w:t>
      </w:r>
      <w:r w:rsidR="000B4479" w:rsidRPr="000255CE">
        <w:rPr>
          <w:szCs w:val="24"/>
          <w:lang w:eastAsia="en-US"/>
        </w:rPr>
        <w:t xml:space="preserve">FARMA II </w:t>
      </w:r>
      <w:r w:rsidR="006649B7" w:rsidRPr="000255CE">
        <w:rPr>
          <w:szCs w:val="24"/>
          <w:lang w:eastAsia="en-US"/>
        </w:rPr>
        <w:t>nastoji povećati izvoz ciljanih poljoprivrednih i prehrambenih podsektora</w:t>
      </w:r>
      <w:r w:rsidR="009303B8" w:rsidRPr="000255CE">
        <w:rPr>
          <w:szCs w:val="24"/>
          <w:lang w:eastAsia="en-US"/>
        </w:rPr>
        <w:t xml:space="preserve"> i </w:t>
      </w:r>
      <w:r w:rsidR="006649B7" w:rsidRPr="000255CE">
        <w:rPr>
          <w:szCs w:val="24"/>
          <w:lang w:eastAsia="en-US"/>
        </w:rPr>
        <w:t xml:space="preserve">omogućiti partnerstvo sa postojećim i novim stranim investitorima. Ne očekuje se da pomoć </w:t>
      </w:r>
      <w:r w:rsidR="00A224AC" w:rsidRPr="000255CE">
        <w:rPr>
          <w:szCs w:val="24"/>
          <w:lang w:eastAsia="en-US"/>
        </w:rPr>
        <w:t xml:space="preserve">projekta FARMA II za </w:t>
      </w:r>
      <w:r w:rsidR="006649B7" w:rsidRPr="000255CE">
        <w:rPr>
          <w:szCs w:val="24"/>
          <w:lang w:eastAsia="en-US"/>
        </w:rPr>
        <w:t>investicij</w:t>
      </w:r>
      <w:r w:rsidR="00A224AC" w:rsidRPr="000255CE">
        <w:rPr>
          <w:szCs w:val="24"/>
          <w:lang w:eastAsia="en-US"/>
        </w:rPr>
        <w:t>e</w:t>
      </w:r>
      <w:r w:rsidR="006649B7" w:rsidRPr="000255CE">
        <w:rPr>
          <w:szCs w:val="24"/>
          <w:lang w:eastAsia="en-US"/>
        </w:rPr>
        <w:t xml:space="preserve"> i promovi</w:t>
      </w:r>
      <w:r w:rsidR="00A224AC" w:rsidRPr="000255CE">
        <w:rPr>
          <w:szCs w:val="24"/>
          <w:lang w:eastAsia="en-US"/>
        </w:rPr>
        <w:t>s</w:t>
      </w:r>
      <w:r w:rsidR="006649B7" w:rsidRPr="000255CE">
        <w:rPr>
          <w:szCs w:val="24"/>
          <w:lang w:eastAsia="en-US"/>
        </w:rPr>
        <w:t xml:space="preserve">anja izvoza ima </w:t>
      </w:r>
      <w:r w:rsidR="00067CC3" w:rsidRPr="000255CE">
        <w:rPr>
          <w:szCs w:val="24"/>
          <w:lang w:eastAsia="en-US"/>
        </w:rPr>
        <w:t>negativan</w:t>
      </w:r>
      <w:r w:rsidR="006649B7" w:rsidRPr="000255CE">
        <w:rPr>
          <w:szCs w:val="24"/>
          <w:lang w:eastAsia="en-US"/>
        </w:rPr>
        <w:t xml:space="preserve"> učinak </w:t>
      </w:r>
      <w:r w:rsidR="00067CC3" w:rsidRPr="000255CE">
        <w:rPr>
          <w:szCs w:val="24"/>
          <w:lang w:eastAsia="en-US"/>
        </w:rPr>
        <w:t>na američke firme i radna mjesta pošto je većina bosanskohercegovačkih poljoprivrednih i prehrambenih izvoznika smještena u regionu ili EU</w:t>
      </w:r>
      <w:r w:rsidR="000B4479" w:rsidRPr="000255CE">
        <w:rPr>
          <w:szCs w:val="24"/>
          <w:lang w:eastAsia="en-US"/>
        </w:rPr>
        <w:t xml:space="preserve">, </w:t>
      </w:r>
      <w:r w:rsidR="009303B8" w:rsidRPr="000255CE">
        <w:rPr>
          <w:szCs w:val="24"/>
          <w:lang w:eastAsia="en-US"/>
        </w:rPr>
        <w:t>a samo zanemariv</w:t>
      </w:r>
      <w:r w:rsidR="00067CC3" w:rsidRPr="000255CE">
        <w:rPr>
          <w:szCs w:val="24"/>
          <w:lang w:eastAsia="en-US"/>
        </w:rPr>
        <w:t xml:space="preserve"> dio njihovih proizvoda se izvozi u SAD. Ne </w:t>
      </w:r>
      <w:r w:rsidR="00067CC3" w:rsidRPr="000255CE">
        <w:rPr>
          <w:szCs w:val="24"/>
          <w:lang w:eastAsia="en-US"/>
        </w:rPr>
        <w:lastRenderedPageBreak/>
        <w:t>očekuje se gubitak niti jednog radnog mjesta</w:t>
      </w:r>
      <w:r w:rsidR="00106F28" w:rsidRPr="000255CE">
        <w:rPr>
          <w:szCs w:val="24"/>
          <w:lang w:eastAsia="en-US"/>
        </w:rPr>
        <w:t xml:space="preserve"> u SAD-u</w:t>
      </w:r>
      <w:r w:rsidR="00067CC3" w:rsidRPr="000255CE">
        <w:rPr>
          <w:szCs w:val="24"/>
          <w:lang w:eastAsia="en-US"/>
        </w:rPr>
        <w:t xml:space="preserve"> kao rezultat aktivnosti </w:t>
      </w:r>
      <w:r w:rsidR="00106F28" w:rsidRPr="000255CE">
        <w:rPr>
          <w:szCs w:val="24"/>
          <w:lang w:eastAsia="en-US"/>
        </w:rPr>
        <w:t>p</w:t>
      </w:r>
      <w:r w:rsidR="00067CC3" w:rsidRPr="000255CE">
        <w:rPr>
          <w:szCs w:val="24"/>
          <w:lang w:eastAsia="en-US"/>
        </w:rPr>
        <w:t>rojekta FARMA II</w:t>
      </w:r>
      <w:r w:rsidR="000B4479" w:rsidRPr="000255CE">
        <w:rPr>
          <w:szCs w:val="24"/>
          <w:lang w:eastAsia="en-US"/>
        </w:rPr>
        <w:t xml:space="preserve">. </w:t>
      </w:r>
    </w:p>
    <w:p w14:paraId="3ED2EAA9" w14:textId="77777777" w:rsidR="000B4479" w:rsidRPr="004B41D1" w:rsidRDefault="003C77D9" w:rsidP="00996157">
      <w:pPr>
        <w:numPr>
          <w:ilvl w:val="0"/>
          <w:numId w:val="39"/>
        </w:numPr>
        <w:rPr>
          <w:szCs w:val="24"/>
          <w:lang w:eastAsia="en-US"/>
        </w:rPr>
      </w:pPr>
      <w:r w:rsidRPr="004B41D1">
        <w:rPr>
          <w:i/>
          <w:szCs w:val="24"/>
          <w:lang w:eastAsia="en-US"/>
        </w:rPr>
        <w:t>Izvodljivost</w:t>
      </w:r>
      <w:r w:rsidR="00F949E6" w:rsidRPr="004B41D1">
        <w:rPr>
          <w:i/>
          <w:szCs w:val="24"/>
          <w:lang w:eastAsia="en-US"/>
        </w:rPr>
        <w:t xml:space="preserve"> projekta</w:t>
      </w:r>
      <w:r w:rsidRPr="004B41D1">
        <w:rPr>
          <w:i/>
          <w:szCs w:val="24"/>
          <w:lang w:eastAsia="en-US"/>
        </w:rPr>
        <w:t xml:space="preserve"> i pristup</w:t>
      </w:r>
      <w:r w:rsidR="00F949E6" w:rsidRPr="004B41D1">
        <w:rPr>
          <w:i/>
          <w:szCs w:val="24"/>
          <w:lang w:eastAsia="en-US"/>
        </w:rPr>
        <w:t xml:space="preserve"> provođenju projekta</w:t>
      </w:r>
      <w:r w:rsidR="000B4479" w:rsidRPr="004B41D1">
        <w:rPr>
          <w:szCs w:val="24"/>
          <w:lang w:eastAsia="en-US"/>
        </w:rPr>
        <w:t xml:space="preserve">: </w:t>
      </w:r>
      <w:r w:rsidRPr="004B41D1">
        <w:rPr>
          <w:szCs w:val="24"/>
          <w:lang w:eastAsia="en-US"/>
        </w:rPr>
        <w:t>kvalitet i izvodljivost zahjteva u smislu primjerenosti predložene tehnologije i inovativnosti</w:t>
      </w:r>
      <w:r w:rsidR="000B4479" w:rsidRPr="004B41D1">
        <w:rPr>
          <w:szCs w:val="24"/>
          <w:lang w:eastAsia="en-US"/>
        </w:rPr>
        <w:t>;</w:t>
      </w:r>
      <w:r w:rsidRPr="004B41D1">
        <w:rPr>
          <w:szCs w:val="24"/>
          <w:lang w:eastAsia="en-US"/>
        </w:rPr>
        <w:t xml:space="preserve"> predloženi mehanizmi praćenja i procjene sa objektivno mjerljiv</w:t>
      </w:r>
      <w:r w:rsidR="00F949E6" w:rsidRPr="004B41D1">
        <w:rPr>
          <w:szCs w:val="24"/>
          <w:lang w:eastAsia="en-US"/>
        </w:rPr>
        <w:t>im pokazateljima će se također procjenjivati</w:t>
      </w:r>
      <w:r w:rsidRPr="004B41D1">
        <w:rPr>
          <w:szCs w:val="24"/>
          <w:lang w:eastAsia="en-US"/>
        </w:rPr>
        <w:t xml:space="preserve">. </w:t>
      </w:r>
    </w:p>
    <w:p w14:paraId="3C81293D" w14:textId="251E1073" w:rsidR="003C77D9" w:rsidRPr="004B41D1" w:rsidRDefault="003C77D9" w:rsidP="00996157">
      <w:pPr>
        <w:numPr>
          <w:ilvl w:val="0"/>
          <w:numId w:val="39"/>
        </w:numPr>
        <w:rPr>
          <w:szCs w:val="24"/>
          <w:lang w:eastAsia="en-US"/>
        </w:rPr>
      </w:pPr>
      <w:r w:rsidRPr="004B41D1">
        <w:rPr>
          <w:i/>
          <w:szCs w:val="24"/>
          <w:lang w:eastAsia="en-US"/>
        </w:rPr>
        <w:t>Rukovodstvo i programski kapacitet</w:t>
      </w:r>
      <w:r w:rsidR="000B4479" w:rsidRPr="004B41D1">
        <w:rPr>
          <w:szCs w:val="24"/>
          <w:lang w:eastAsia="en-US"/>
        </w:rPr>
        <w:t xml:space="preserve">: </w:t>
      </w:r>
      <w:r w:rsidRPr="004B41D1">
        <w:rPr>
          <w:szCs w:val="24"/>
          <w:lang w:eastAsia="en-US"/>
        </w:rPr>
        <w:t>dokaz o sposobn</w:t>
      </w:r>
      <w:r w:rsidR="00F949E6" w:rsidRPr="004B41D1">
        <w:rPr>
          <w:szCs w:val="24"/>
          <w:lang w:eastAsia="en-US"/>
        </w:rPr>
        <w:t>o</w:t>
      </w:r>
      <w:r w:rsidRPr="004B41D1">
        <w:rPr>
          <w:szCs w:val="24"/>
          <w:lang w:eastAsia="en-US"/>
        </w:rPr>
        <w:t>sti preduzimanja i ostvarivanja predloženih aktivnosti. Procjena će se zasnivati na prethodnom iskustvu, kvalifikacijama, reputaciji, primjerenosti i vještinama ključnog osoblja</w:t>
      </w:r>
      <w:r w:rsidR="00FE0E74" w:rsidRPr="004B41D1">
        <w:rPr>
          <w:szCs w:val="24"/>
          <w:lang w:eastAsia="en-US"/>
        </w:rPr>
        <w:t>.</w:t>
      </w:r>
    </w:p>
    <w:p w14:paraId="4217ECD1" w14:textId="16E0D668" w:rsidR="000B4479" w:rsidRPr="004B41D1" w:rsidRDefault="00C76676" w:rsidP="00996157">
      <w:pPr>
        <w:numPr>
          <w:ilvl w:val="0"/>
          <w:numId w:val="39"/>
        </w:numPr>
        <w:rPr>
          <w:i/>
          <w:szCs w:val="24"/>
          <w:lang w:eastAsia="en-US"/>
        </w:rPr>
      </w:pPr>
      <w:r w:rsidRPr="004B41D1">
        <w:rPr>
          <w:i/>
          <w:szCs w:val="24"/>
          <w:lang w:eastAsia="en-US"/>
        </w:rPr>
        <w:t>Mogućnost</w:t>
      </w:r>
      <w:r w:rsidR="000D1967" w:rsidRPr="004B41D1">
        <w:rPr>
          <w:i/>
          <w:szCs w:val="24"/>
          <w:lang w:eastAsia="en-US"/>
        </w:rPr>
        <w:t xml:space="preserve"> za </w:t>
      </w:r>
      <w:r w:rsidR="00F949E6" w:rsidRPr="004B41D1">
        <w:rPr>
          <w:i/>
          <w:szCs w:val="24"/>
          <w:lang w:eastAsia="en-US"/>
        </w:rPr>
        <w:t>proširenje</w:t>
      </w:r>
      <w:r w:rsidR="000D1967" w:rsidRPr="004B41D1">
        <w:rPr>
          <w:i/>
          <w:szCs w:val="24"/>
          <w:lang w:eastAsia="en-US"/>
        </w:rPr>
        <w:t>/</w:t>
      </w:r>
      <w:r w:rsidR="000B4479" w:rsidRPr="004B41D1">
        <w:rPr>
          <w:i/>
          <w:szCs w:val="24"/>
          <w:lang w:eastAsia="en-US"/>
        </w:rPr>
        <w:t>replic</w:t>
      </w:r>
      <w:r w:rsidR="000D1967" w:rsidRPr="004B41D1">
        <w:rPr>
          <w:i/>
          <w:szCs w:val="24"/>
          <w:lang w:eastAsia="en-US"/>
        </w:rPr>
        <w:t>iranje</w:t>
      </w:r>
      <w:r w:rsidR="00DF0AFC" w:rsidRPr="004B41D1">
        <w:rPr>
          <w:i/>
          <w:szCs w:val="24"/>
          <w:lang w:eastAsia="en-US"/>
        </w:rPr>
        <w:t>.</w:t>
      </w:r>
      <w:r w:rsidR="000B4479" w:rsidRPr="004B41D1">
        <w:rPr>
          <w:i/>
          <w:szCs w:val="24"/>
          <w:lang w:eastAsia="en-US"/>
        </w:rPr>
        <w:t xml:space="preserve"> </w:t>
      </w:r>
    </w:p>
    <w:p w14:paraId="2AE4D7BB" w14:textId="36316E36" w:rsidR="0099696C" w:rsidRPr="004B41D1" w:rsidRDefault="000B4479" w:rsidP="00996157">
      <w:pPr>
        <w:numPr>
          <w:ilvl w:val="0"/>
          <w:numId w:val="39"/>
        </w:numPr>
        <w:rPr>
          <w:szCs w:val="24"/>
          <w:lang w:eastAsia="en-US"/>
        </w:rPr>
      </w:pPr>
      <w:r w:rsidRPr="004B41D1">
        <w:rPr>
          <w:i/>
          <w:szCs w:val="24"/>
          <w:lang w:eastAsia="en-US"/>
        </w:rPr>
        <w:t>Poten</w:t>
      </w:r>
      <w:r w:rsidR="000D1967" w:rsidRPr="004B41D1">
        <w:rPr>
          <w:i/>
          <w:szCs w:val="24"/>
          <w:lang w:eastAsia="en-US"/>
        </w:rPr>
        <w:t xml:space="preserve">cijal za ublažavanje mogućeg </w:t>
      </w:r>
      <w:r w:rsidR="00DF0AFC" w:rsidRPr="004B41D1">
        <w:rPr>
          <w:i/>
          <w:szCs w:val="24"/>
          <w:lang w:eastAsia="en-US"/>
        </w:rPr>
        <w:t xml:space="preserve">poremećaja </w:t>
      </w:r>
      <w:r w:rsidR="000D1967" w:rsidRPr="004B41D1">
        <w:rPr>
          <w:i/>
          <w:szCs w:val="24"/>
          <w:lang w:eastAsia="en-US"/>
        </w:rPr>
        <w:t>tržišta</w:t>
      </w:r>
      <w:r w:rsidR="000D1967" w:rsidRPr="004B41D1">
        <w:rPr>
          <w:szCs w:val="24"/>
          <w:lang w:eastAsia="en-US"/>
        </w:rPr>
        <w:t xml:space="preserve">: dokaz o sposobnosti podnositelja zahtjeva da izradi </w:t>
      </w:r>
      <w:r w:rsidR="00FE0E74" w:rsidRPr="004B41D1">
        <w:rPr>
          <w:szCs w:val="24"/>
          <w:lang w:eastAsia="en-US"/>
        </w:rPr>
        <w:t xml:space="preserve">praktična </w:t>
      </w:r>
      <w:r w:rsidR="000D1967" w:rsidRPr="004B41D1">
        <w:rPr>
          <w:szCs w:val="24"/>
          <w:lang w:eastAsia="en-US"/>
        </w:rPr>
        <w:t xml:space="preserve">rješenja koja će </w:t>
      </w:r>
      <w:r w:rsidR="00FE0E74" w:rsidRPr="004B41D1">
        <w:rPr>
          <w:szCs w:val="24"/>
          <w:lang w:eastAsia="en-US"/>
        </w:rPr>
        <w:t>osigurati</w:t>
      </w:r>
      <w:r w:rsidR="000D1967" w:rsidRPr="004B41D1">
        <w:rPr>
          <w:szCs w:val="24"/>
          <w:lang w:eastAsia="en-US"/>
        </w:rPr>
        <w:t xml:space="preserve"> da </w:t>
      </w:r>
      <w:r w:rsidR="00FE0E74" w:rsidRPr="004B41D1">
        <w:rPr>
          <w:szCs w:val="24"/>
          <w:lang w:eastAsia="en-US"/>
        </w:rPr>
        <w:t xml:space="preserve">dodana vrijednost postignuta ovom aktivnošću </w:t>
      </w:r>
      <w:r w:rsidR="000D1967" w:rsidRPr="004B41D1">
        <w:rPr>
          <w:szCs w:val="24"/>
          <w:lang w:eastAsia="en-US"/>
        </w:rPr>
        <w:t>bude veća od troškova</w:t>
      </w:r>
      <w:r w:rsidR="00FE0E74" w:rsidRPr="004B41D1">
        <w:rPr>
          <w:szCs w:val="24"/>
          <w:lang w:eastAsia="en-US"/>
        </w:rPr>
        <w:t xml:space="preserve"> aktivnosi/investicije.</w:t>
      </w:r>
      <w:r w:rsidRPr="004B41D1">
        <w:rPr>
          <w:szCs w:val="24"/>
          <w:lang w:eastAsia="en-US"/>
        </w:rPr>
        <w:t xml:space="preserve"> </w:t>
      </w:r>
      <w:r w:rsidR="000D1967" w:rsidRPr="004B41D1">
        <w:rPr>
          <w:szCs w:val="24"/>
          <w:lang w:eastAsia="en-US"/>
        </w:rPr>
        <w:t xml:space="preserve">Dostaviti razumno objašnjenje o načinu na koji će </w:t>
      </w:r>
      <w:r w:rsidR="0099696C" w:rsidRPr="004B41D1">
        <w:rPr>
          <w:szCs w:val="24"/>
          <w:lang w:eastAsia="en-US"/>
        </w:rPr>
        <w:t>koristi dobivene od projekta doprinijeti široj</w:t>
      </w:r>
      <w:r w:rsidR="00FE0E74" w:rsidRPr="004B41D1">
        <w:rPr>
          <w:szCs w:val="24"/>
          <w:lang w:eastAsia="en-US"/>
        </w:rPr>
        <w:t xml:space="preserve"> poljoprivrednoj i ruralnoj </w:t>
      </w:r>
      <w:r w:rsidR="0099696C" w:rsidRPr="004B41D1">
        <w:rPr>
          <w:szCs w:val="24"/>
          <w:lang w:eastAsia="en-US"/>
        </w:rPr>
        <w:t xml:space="preserve">zajednici. </w:t>
      </w:r>
    </w:p>
    <w:p w14:paraId="2834F78D" w14:textId="2D57A97A" w:rsidR="00C76676" w:rsidRPr="000255CE" w:rsidRDefault="0099696C" w:rsidP="00996157">
      <w:pPr>
        <w:numPr>
          <w:ilvl w:val="0"/>
          <w:numId w:val="39"/>
        </w:numPr>
        <w:rPr>
          <w:szCs w:val="24"/>
          <w:lang w:eastAsia="en-US"/>
        </w:rPr>
      </w:pPr>
      <w:r w:rsidRPr="004B41D1">
        <w:rPr>
          <w:i/>
          <w:szCs w:val="24"/>
          <w:lang w:eastAsia="en-US"/>
        </w:rPr>
        <w:t>Budžet</w:t>
      </w:r>
      <w:r w:rsidR="000B4479" w:rsidRPr="004B41D1">
        <w:rPr>
          <w:szCs w:val="24"/>
          <w:lang w:eastAsia="en-US"/>
        </w:rPr>
        <w:t xml:space="preserve">: </w:t>
      </w:r>
      <w:r w:rsidR="00C76676" w:rsidRPr="004B41D1">
        <w:rPr>
          <w:szCs w:val="24"/>
        </w:rPr>
        <w:t>ocjenjivati će se stepen do kojeg je budžet jasan i razuman,</w:t>
      </w:r>
      <w:r w:rsidR="00FE0E74" w:rsidRPr="004B41D1">
        <w:rPr>
          <w:szCs w:val="24"/>
        </w:rPr>
        <w:t xml:space="preserve"> te</w:t>
      </w:r>
      <w:r w:rsidR="00C76676" w:rsidRPr="004B41D1">
        <w:rPr>
          <w:szCs w:val="24"/>
        </w:rPr>
        <w:t xml:space="preserve"> koliko odražava </w:t>
      </w:r>
      <w:r w:rsidR="00FE0E74" w:rsidRPr="004B41D1">
        <w:rPr>
          <w:szCs w:val="24"/>
        </w:rPr>
        <w:t>maksimalnu iskoristivost</w:t>
      </w:r>
      <w:r w:rsidR="00C76676" w:rsidRPr="004B41D1">
        <w:rPr>
          <w:szCs w:val="24"/>
        </w:rPr>
        <w:t xml:space="preserve"> resursa organizacije i resursa iz grant</w:t>
      </w:r>
      <w:r w:rsidR="00FE0E74" w:rsidRPr="004B41D1">
        <w:rPr>
          <w:szCs w:val="24"/>
        </w:rPr>
        <w:t>a;</w:t>
      </w:r>
      <w:r w:rsidR="00C76676" w:rsidRPr="004B41D1">
        <w:rPr>
          <w:szCs w:val="24"/>
        </w:rPr>
        <w:t xml:space="preserve"> koliko pruža razumno učešće u troškovima u skladu sa prirodom predložene aktivnosti i sposobnosti </w:t>
      </w:r>
      <w:r w:rsidR="00FE0E74" w:rsidRPr="004B41D1">
        <w:rPr>
          <w:szCs w:val="24"/>
        </w:rPr>
        <w:t>podnositelja</w:t>
      </w:r>
      <w:r w:rsidR="00C76676" w:rsidRPr="004B41D1">
        <w:rPr>
          <w:szCs w:val="24"/>
        </w:rPr>
        <w:t xml:space="preserve"> da učestvuje u njima. Svi članovi tehničkog odbora će detaljno pregledati budžet da bi se uvjerili da  predloženi troškovi imaju tehničkog smisla, što znači da  su direktno povezani sa aktivnostima i da  predstavljaju razumne i neophodne troškove</w:t>
      </w:r>
      <w:r w:rsidR="00C76676" w:rsidRPr="000255CE">
        <w:rPr>
          <w:szCs w:val="24"/>
          <w:lang w:eastAsia="en-US"/>
        </w:rPr>
        <w:t>.</w:t>
      </w:r>
      <w:r w:rsidR="005A0BAA" w:rsidRPr="000255CE">
        <w:rPr>
          <w:szCs w:val="24"/>
          <w:lang w:eastAsia="en-US"/>
        </w:rPr>
        <w:t xml:space="preserve"> Stavke budžeta se popunjavanju na osnovu realnih vrijednosti </w:t>
      </w:r>
      <w:r w:rsidR="002633C1">
        <w:rPr>
          <w:szCs w:val="24"/>
          <w:lang w:eastAsia="en-US"/>
        </w:rPr>
        <w:t>i</w:t>
      </w:r>
      <w:r w:rsidR="005A0BAA" w:rsidRPr="000255CE">
        <w:rPr>
          <w:szCs w:val="24"/>
          <w:lang w:eastAsia="en-US"/>
        </w:rPr>
        <w:t xml:space="preserve"> prikupljenih ponuda za sve stavke koje su veće od 500 $; </w:t>
      </w:r>
    </w:p>
    <w:p w14:paraId="1309B52A" w14:textId="08C2BEAD" w:rsidR="000B4479" w:rsidRPr="004B41D1" w:rsidRDefault="000C0C87" w:rsidP="00996157">
      <w:pPr>
        <w:numPr>
          <w:ilvl w:val="0"/>
          <w:numId w:val="39"/>
        </w:numPr>
        <w:rPr>
          <w:szCs w:val="24"/>
          <w:lang w:eastAsia="en-US"/>
        </w:rPr>
      </w:pPr>
      <w:r w:rsidRPr="004B41D1">
        <w:rPr>
          <w:i/>
          <w:szCs w:val="24"/>
          <w:lang w:eastAsia="en-US"/>
        </w:rPr>
        <w:t>Svjesnost o r</w:t>
      </w:r>
      <w:r w:rsidR="004049FB" w:rsidRPr="004B41D1">
        <w:rPr>
          <w:i/>
          <w:szCs w:val="24"/>
          <w:lang w:eastAsia="en-US"/>
        </w:rPr>
        <w:t>odn</w:t>
      </w:r>
      <w:r w:rsidRPr="004B41D1">
        <w:rPr>
          <w:i/>
          <w:szCs w:val="24"/>
          <w:lang w:eastAsia="en-US"/>
        </w:rPr>
        <w:t>oj</w:t>
      </w:r>
      <w:r w:rsidR="004049FB" w:rsidRPr="004B41D1">
        <w:rPr>
          <w:i/>
          <w:szCs w:val="24"/>
          <w:lang w:eastAsia="en-US"/>
        </w:rPr>
        <w:t xml:space="preserve"> i dobn</w:t>
      </w:r>
      <w:r w:rsidRPr="004B41D1">
        <w:rPr>
          <w:i/>
          <w:szCs w:val="24"/>
          <w:lang w:eastAsia="en-US"/>
        </w:rPr>
        <w:t>oj ravnopravnosti</w:t>
      </w:r>
      <w:r w:rsidR="000B4479" w:rsidRPr="004B41D1">
        <w:rPr>
          <w:szCs w:val="24"/>
          <w:lang w:eastAsia="en-US"/>
        </w:rPr>
        <w:t xml:space="preserve">: </w:t>
      </w:r>
      <w:r w:rsidR="004049FB" w:rsidRPr="004B41D1">
        <w:rPr>
          <w:szCs w:val="24"/>
          <w:lang w:eastAsia="en-US"/>
        </w:rPr>
        <w:t>Obim u kojem finan</w:t>
      </w:r>
      <w:r w:rsidR="00FE0E74" w:rsidRPr="004B41D1">
        <w:rPr>
          <w:szCs w:val="24"/>
          <w:lang w:eastAsia="en-US"/>
        </w:rPr>
        <w:t>s</w:t>
      </w:r>
      <w:r w:rsidR="004049FB" w:rsidRPr="004B41D1">
        <w:rPr>
          <w:szCs w:val="24"/>
          <w:lang w:eastAsia="en-US"/>
        </w:rPr>
        <w:t>irana aktivnost uključuje rodnu i dobnu komponentu ili predstavlja čvrstu ob</w:t>
      </w:r>
      <w:r w:rsidR="00FE0E74" w:rsidRPr="004B41D1">
        <w:rPr>
          <w:szCs w:val="24"/>
          <w:lang w:eastAsia="en-US"/>
        </w:rPr>
        <w:t>a</w:t>
      </w:r>
      <w:r w:rsidR="004049FB" w:rsidRPr="004B41D1">
        <w:rPr>
          <w:szCs w:val="24"/>
          <w:lang w:eastAsia="en-US"/>
        </w:rPr>
        <w:t>vezu uključi</w:t>
      </w:r>
      <w:r w:rsidR="00DF0AFC" w:rsidRPr="004B41D1">
        <w:rPr>
          <w:szCs w:val="24"/>
          <w:lang w:eastAsia="en-US"/>
        </w:rPr>
        <w:t>vanja</w:t>
      </w:r>
      <w:r w:rsidR="004049FB" w:rsidRPr="004B41D1">
        <w:rPr>
          <w:szCs w:val="24"/>
          <w:lang w:eastAsia="en-US"/>
        </w:rPr>
        <w:t xml:space="preserve"> žen</w:t>
      </w:r>
      <w:r w:rsidR="00DF0AFC" w:rsidRPr="004B41D1">
        <w:rPr>
          <w:szCs w:val="24"/>
          <w:lang w:eastAsia="en-US"/>
        </w:rPr>
        <w:t>a</w:t>
      </w:r>
      <w:r w:rsidR="004049FB" w:rsidRPr="004B41D1">
        <w:rPr>
          <w:szCs w:val="24"/>
          <w:lang w:eastAsia="en-US"/>
        </w:rPr>
        <w:t xml:space="preserve"> i mlad</w:t>
      </w:r>
      <w:r w:rsidR="00DF0AFC" w:rsidRPr="004B41D1">
        <w:rPr>
          <w:szCs w:val="24"/>
          <w:lang w:eastAsia="en-US"/>
        </w:rPr>
        <w:t>ih</w:t>
      </w:r>
      <w:r w:rsidR="004049FB" w:rsidRPr="004B41D1">
        <w:rPr>
          <w:szCs w:val="24"/>
          <w:lang w:eastAsia="en-US"/>
        </w:rPr>
        <w:t xml:space="preserve"> ljud</w:t>
      </w:r>
      <w:r w:rsidR="00DF0AFC" w:rsidRPr="004B41D1">
        <w:rPr>
          <w:szCs w:val="24"/>
          <w:lang w:eastAsia="en-US"/>
        </w:rPr>
        <w:t>i</w:t>
      </w:r>
      <w:r w:rsidR="004049FB" w:rsidRPr="004B41D1">
        <w:rPr>
          <w:szCs w:val="24"/>
          <w:lang w:eastAsia="en-US"/>
        </w:rPr>
        <w:t xml:space="preserve"> kao korisnik</w:t>
      </w:r>
      <w:r w:rsidR="00DF0AFC" w:rsidRPr="004B41D1">
        <w:rPr>
          <w:szCs w:val="24"/>
          <w:lang w:eastAsia="en-US"/>
        </w:rPr>
        <w:t>a</w:t>
      </w:r>
      <w:r w:rsidR="004049FB" w:rsidRPr="004B41D1">
        <w:rPr>
          <w:szCs w:val="24"/>
          <w:lang w:eastAsia="en-US"/>
        </w:rPr>
        <w:t xml:space="preserve">. </w:t>
      </w:r>
    </w:p>
    <w:p w14:paraId="7677D709" w14:textId="64FA0A05" w:rsidR="005967A7" w:rsidRPr="004B41D1" w:rsidRDefault="004049FB" w:rsidP="00996157">
      <w:pPr>
        <w:numPr>
          <w:ilvl w:val="0"/>
          <w:numId w:val="39"/>
        </w:numPr>
        <w:rPr>
          <w:szCs w:val="24"/>
          <w:lang w:eastAsia="en-US"/>
        </w:rPr>
      </w:pPr>
      <w:r w:rsidRPr="004B41D1">
        <w:rPr>
          <w:i/>
          <w:szCs w:val="24"/>
          <w:lang w:eastAsia="en-US"/>
        </w:rPr>
        <w:t>Pridržavanje mjera zaštite okoliša</w:t>
      </w:r>
      <w:r w:rsidR="005967A7" w:rsidRPr="004B41D1">
        <w:rPr>
          <w:szCs w:val="24"/>
          <w:lang w:eastAsia="en-US"/>
        </w:rPr>
        <w:t xml:space="preserve">: </w:t>
      </w:r>
      <w:r w:rsidRPr="004B41D1">
        <w:rPr>
          <w:szCs w:val="24"/>
          <w:lang w:eastAsia="en-US"/>
        </w:rPr>
        <w:t>prilagođavanje klimatskim promjenama i uvođenje strategije smanjenja rizik</w:t>
      </w:r>
      <w:r w:rsidR="00FE0E74" w:rsidRPr="004B41D1">
        <w:rPr>
          <w:szCs w:val="24"/>
          <w:lang w:eastAsia="en-US"/>
        </w:rPr>
        <w:t>a u sklopu aktivnosti i promovis</w:t>
      </w:r>
      <w:r w:rsidRPr="004B41D1">
        <w:rPr>
          <w:szCs w:val="24"/>
          <w:lang w:eastAsia="en-US"/>
        </w:rPr>
        <w:t>anje najbolje prakse zaštite okoliša.</w:t>
      </w:r>
    </w:p>
    <w:p w14:paraId="6E8158BF" w14:textId="77777777" w:rsidR="00E504EA" w:rsidRPr="004B41D1" w:rsidRDefault="004049FB" w:rsidP="00E504EA">
      <w:r w:rsidRPr="004B41D1">
        <w:rPr>
          <w:szCs w:val="24"/>
        </w:rPr>
        <w:t xml:space="preserve">Odabir podnositelja zahtjeva za dodjeljivanje grant sredstava vršit će </w:t>
      </w:r>
      <w:r w:rsidR="00E504EA" w:rsidRPr="004B41D1">
        <w:t xml:space="preserve"> </w:t>
      </w:r>
      <w:r w:rsidRPr="004B41D1">
        <w:t xml:space="preserve">Odbor za </w:t>
      </w:r>
      <w:r w:rsidR="000C0C87" w:rsidRPr="004B41D1">
        <w:t>procjenu zahtjeva za grant</w:t>
      </w:r>
      <w:r w:rsidR="00C34760" w:rsidRPr="004B41D1">
        <w:t xml:space="preserve">. </w:t>
      </w:r>
      <w:r w:rsidR="009C3558" w:rsidRPr="004B41D1">
        <w:t xml:space="preserve">Prije potpisivanja bilo kojeg ugovora o grantu mora se dobiti odobrenje od strane </w:t>
      </w:r>
      <w:r w:rsidR="00E504EA" w:rsidRPr="004B41D1">
        <w:t>USAID</w:t>
      </w:r>
      <w:r w:rsidR="009C3558" w:rsidRPr="004B41D1">
        <w:t xml:space="preserve"> -a</w:t>
      </w:r>
      <w:r w:rsidR="00E504EA" w:rsidRPr="004B41D1">
        <w:t>.</w:t>
      </w:r>
    </w:p>
    <w:p w14:paraId="7336878D" w14:textId="77777777" w:rsidR="00E504EA" w:rsidRPr="004B41D1" w:rsidRDefault="00483E9D" w:rsidP="00E504EA">
      <w:pPr>
        <w:pStyle w:val="Non-TOCH3"/>
      </w:pPr>
      <w:r w:rsidRPr="004B41D1">
        <w:t xml:space="preserve">Sekcija </w:t>
      </w:r>
      <w:r w:rsidR="00E504EA" w:rsidRPr="004B41D1">
        <w:t xml:space="preserve">6 – </w:t>
      </w:r>
      <w:r w:rsidRPr="004B41D1">
        <w:t xml:space="preserve">Informacije </w:t>
      </w:r>
      <w:r w:rsidR="008D2A87" w:rsidRPr="004B41D1">
        <w:t>o dodjeljivanju i administrativne informacije</w:t>
      </w:r>
      <w:r w:rsidRPr="004B41D1">
        <w:t xml:space="preserve"> </w:t>
      </w:r>
    </w:p>
    <w:p w14:paraId="0DFB2948" w14:textId="2C8F18B4" w:rsidR="008C403D" w:rsidRPr="004B41D1" w:rsidRDefault="00483E9D" w:rsidP="008C403D">
      <w:r w:rsidRPr="004B41D1">
        <w:t xml:space="preserve">Odabrani </w:t>
      </w:r>
      <w:r w:rsidR="00D36A9F" w:rsidRPr="004B41D1">
        <w:t>podnositelj(i)</w:t>
      </w:r>
      <w:r w:rsidRPr="004B41D1">
        <w:t xml:space="preserve"> primit će pismenu obavijest od strane Z</w:t>
      </w:r>
      <w:r w:rsidRPr="004B41D1">
        <w:rPr>
          <w:color w:val="000000"/>
        </w:rPr>
        <w:t>amjenik</w:t>
      </w:r>
      <w:r w:rsidR="008C403D" w:rsidRPr="004B41D1">
        <w:rPr>
          <w:color w:val="000000"/>
        </w:rPr>
        <w:t>a</w:t>
      </w:r>
      <w:r w:rsidRPr="004B41D1">
        <w:rPr>
          <w:color w:val="000000"/>
        </w:rPr>
        <w:t xml:space="preserve"> Direktora projekta/Direktor fonda za grantove</w:t>
      </w:r>
      <w:r w:rsidRPr="004B41D1">
        <w:t xml:space="preserve"> kojom će se podnositelju</w:t>
      </w:r>
      <w:r w:rsidR="00D36A9F" w:rsidRPr="004B41D1">
        <w:t>(ima)</w:t>
      </w:r>
      <w:r w:rsidRPr="004B41D1">
        <w:t xml:space="preserve"> saop</w:t>
      </w:r>
      <w:r w:rsidR="00D36A9F" w:rsidRPr="004B41D1">
        <w:t>štiti</w:t>
      </w:r>
      <w:r w:rsidRPr="004B41D1">
        <w:t xml:space="preserve"> da Projekat ili namjerava dodijeliti grant sredstva bez pregovaranja, ili da Projekat namjerava stupiti u pregovore </w:t>
      </w:r>
      <w:r w:rsidRPr="004B41D1">
        <w:lastRenderedPageBreak/>
        <w:t>sa podnositeljem zahtjeva u smislu moguće dodjele grant sredstava. Pregovori koji se vode nakon primljenog zahtjeva za grant ne predstavljaju ob</w:t>
      </w:r>
      <w:r w:rsidR="00D36A9F" w:rsidRPr="004B41D1">
        <w:t>a</w:t>
      </w:r>
      <w:r w:rsidRPr="004B41D1">
        <w:t>vezu za Projekat da dodijeli grant sredstva.</w:t>
      </w:r>
      <w:r w:rsidR="00E504EA" w:rsidRPr="004B41D1">
        <w:t xml:space="preserve"> </w:t>
      </w:r>
      <w:r w:rsidR="00D36A9F" w:rsidRPr="004B41D1">
        <w:t>Podnositelji</w:t>
      </w:r>
      <w:r w:rsidRPr="004B41D1">
        <w:t xml:space="preserve"> koji ne budu odabrani će biti obaviješteni u pismenoj formi </w:t>
      </w:r>
      <w:r w:rsidR="008C403D" w:rsidRPr="004B41D1">
        <w:t>od strane</w:t>
      </w:r>
      <w:r w:rsidR="00E504EA" w:rsidRPr="004B41D1">
        <w:t xml:space="preserve"> </w:t>
      </w:r>
      <w:r w:rsidR="008C403D" w:rsidRPr="004B41D1">
        <w:t>Z</w:t>
      </w:r>
      <w:r w:rsidR="008C403D" w:rsidRPr="004B41D1">
        <w:rPr>
          <w:color w:val="000000"/>
        </w:rPr>
        <w:t>amjenika Direktora projekta/Direktor</w:t>
      </w:r>
      <w:r w:rsidR="000C0C87" w:rsidRPr="004B41D1">
        <w:rPr>
          <w:color w:val="000000"/>
        </w:rPr>
        <w:t>a</w:t>
      </w:r>
      <w:r w:rsidR="008C403D" w:rsidRPr="004B41D1">
        <w:rPr>
          <w:color w:val="000000"/>
        </w:rPr>
        <w:t xml:space="preserve"> fonda za grantove</w:t>
      </w:r>
      <w:r w:rsidR="000C0C87" w:rsidRPr="004B41D1">
        <w:t>.</w:t>
      </w:r>
    </w:p>
    <w:p w14:paraId="776B68C6" w14:textId="2C8A37FA" w:rsidR="00E504EA" w:rsidRPr="004B41D1" w:rsidRDefault="000C0C87" w:rsidP="008C403D">
      <w:pPr>
        <w:rPr>
          <w:shd w:val="clear" w:color="auto" w:fill="BFBFBF" w:themeFill="background1" w:themeFillShade="BF"/>
        </w:rPr>
      </w:pPr>
      <w:r w:rsidRPr="004B41D1">
        <w:t>Bilo koje dodjeljivanje granta</w:t>
      </w:r>
      <w:r w:rsidR="008C403D" w:rsidRPr="004B41D1">
        <w:t xml:space="preserve"> će biti predmetom </w:t>
      </w:r>
      <w:r w:rsidRPr="004B41D1">
        <w:t>u</w:t>
      </w:r>
      <w:r w:rsidR="00D36A9F" w:rsidRPr="004B41D1">
        <w:t>slova</w:t>
      </w:r>
      <w:r w:rsidR="008C403D" w:rsidRPr="004B41D1">
        <w:t xml:space="preserve"> i pravila Glavnog ugovora USAID/</w:t>
      </w:r>
      <w:r w:rsidR="00D36A9F" w:rsidRPr="004B41D1">
        <w:t>Sweden</w:t>
      </w:r>
      <w:r w:rsidR="008C403D" w:rsidRPr="004B41D1">
        <w:t xml:space="preserve"> Projekta razvoja tržišne poljoprivrede </w:t>
      </w:r>
      <w:r w:rsidR="00E504EA" w:rsidRPr="004B41D1">
        <w:t xml:space="preserve">II </w:t>
      </w:r>
      <w:r w:rsidR="00A77619" w:rsidRPr="004B41D1">
        <w:t>( FARMA II)</w:t>
      </w:r>
      <w:r w:rsidR="00E504EA" w:rsidRPr="004B41D1">
        <w:t xml:space="preserve">, </w:t>
      </w:r>
      <w:r w:rsidR="00CE3587" w:rsidRPr="004B41D1">
        <w:t>2CFR 200 Standardne odredbe za neameričke i nevladine primatelje.</w:t>
      </w:r>
    </w:p>
    <w:p w14:paraId="6E9F67EB" w14:textId="4D924464" w:rsidR="00C34760" w:rsidRPr="004B41D1" w:rsidRDefault="008C403D" w:rsidP="00E504EA">
      <w:pPr>
        <w:tabs>
          <w:tab w:val="left" w:pos="360"/>
        </w:tabs>
        <w:autoSpaceDE w:val="0"/>
        <w:autoSpaceDN w:val="0"/>
        <w:adjustRightInd w:val="0"/>
      </w:pPr>
      <w:r w:rsidRPr="004B41D1">
        <w:t xml:space="preserve">Objavljivanje ovog </w:t>
      </w:r>
      <w:r w:rsidR="000C0C87" w:rsidRPr="004B41D1">
        <w:t>Javnog poziva</w:t>
      </w:r>
      <w:r w:rsidRPr="004B41D1">
        <w:t xml:space="preserve"> </w:t>
      </w:r>
      <w:r w:rsidR="002D6C4A" w:rsidRPr="004B41D1">
        <w:t>ne predstavlja ob</w:t>
      </w:r>
      <w:r w:rsidR="00CE3587" w:rsidRPr="004B41D1">
        <w:t>a</w:t>
      </w:r>
      <w:r w:rsidR="002D6C4A" w:rsidRPr="004B41D1">
        <w:t>vezu davanja granta od strane Pojekta ili Američke vlade</w:t>
      </w:r>
      <w:r w:rsidR="00E504EA" w:rsidRPr="004B41D1">
        <w:t xml:space="preserve">, </w:t>
      </w:r>
      <w:r w:rsidR="002D6C4A" w:rsidRPr="004B41D1">
        <w:t>niti obvezuje Američku vladu da plati troškove koji su nastali u procesu pripreme i podnošenja zahtjeva</w:t>
      </w:r>
      <w:r w:rsidR="00E504EA" w:rsidRPr="004B41D1">
        <w:t>.</w:t>
      </w:r>
    </w:p>
    <w:p w14:paraId="7F56909C" w14:textId="77777777" w:rsidR="00CE3587" w:rsidRPr="004B41D1" w:rsidRDefault="00CE3587" w:rsidP="00E504EA">
      <w:pPr>
        <w:tabs>
          <w:tab w:val="left" w:pos="360"/>
        </w:tabs>
        <w:autoSpaceDE w:val="0"/>
        <w:autoSpaceDN w:val="0"/>
        <w:adjustRightInd w:val="0"/>
      </w:pPr>
    </w:p>
    <w:p w14:paraId="024C6978" w14:textId="6FE377E0" w:rsidR="00C34760" w:rsidRPr="004B41D1" w:rsidRDefault="00CE3587" w:rsidP="00CE3587">
      <w:pPr>
        <w:spacing w:before="0" w:after="0" w:line="276" w:lineRule="auto"/>
        <w:jc w:val="left"/>
        <w:rPr>
          <w:b/>
          <w:color w:val="000000"/>
          <w:szCs w:val="24"/>
        </w:rPr>
      </w:pPr>
      <w:r w:rsidRPr="004B41D1">
        <w:rPr>
          <w:b/>
          <w:color w:val="000000"/>
          <w:szCs w:val="24"/>
        </w:rPr>
        <w:t>Finans</w:t>
      </w:r>
      <w:r w:rsidR="008D2A87" w:rsidRPr="004B41D1">
        <w:rPr>
          <w:b/>
          <w:color w:val="000000"/>
          <w:szCs w:val="24"/>
        </w:rPr>
        <w:t xml:space="preserve">iranje </w:t>
      </w:r>
    </w:p>
    <w:p w14:paraId="4876DF29" w14:textId="170D7F12" w:rsidR="008D2A87" w:rsidRPr="004B41D1" w:rsidRDefault="008D2A87" w:rsidP="00CE3587">
      <w:pPr>
        <w:spacing w:before="0" w:after="200"/>
        <w:rPr>
          <w:color w:val="000000"/>
          <w:szCs w:val="24"/>
        </w:rPr>
      </w:pPr>
      <w:r w:rsidRPr="004B41D1">
        <w:rPr>
          <w:color w:val="000000"/>
          <w:szCs w:val="24"/>
        </w:rPr>
        <w:t>Svi grantovi će se ugovoriti, denominirati i finansirati u konvertibilnim markama (</w:t>
      </w:r>
      <w:r w:rsidR="007543C5">
        <w:rPr>
          <w:color w:val="000000"/>
          <w:szCs w:val="24"/>
        </w:rPr>
        <w:t>K</w:t>
      </w:r>
      <w:r w:rsidR="007543C5" w:rsidRPr="004B41D1">
        <w:rPr>
          <w:color w:val="000000"/>
          <w:szCs w:val="24"/>
        </w:rPr>
        <w:t>M</w:t>
      </w:r>
      <w:r w:rsidRPr="004B41D1">
        <w:rPr>
          <w:color w:val="000000"/>
          <w:szCs w:val="24"/>
        </w:rPr>
        <w:t>). Plaćanja će se vršiti ili na bazi nadoknade troškova u tranšama koje odgovaraju postizanju dogovorenih ciljeva ili direktno na račun dobavljača po završetku</w:t>
      </w:r>
      <w:r w:rsidR="00CE3587" w:rsidRPr="004B41D1">
        <w:rPr>
          <w:color w:val="000000"/>
          <w:szCs w:val="24"/>
        </w:rPr>
        <w:t xml:space="preserve"> usluge ili nakon</w:t>
      </w:r>
      <w:r w:rsidRPr="004B41D1">
        <w:rPr>
          <w:color w:val="000000"/>
          <w:szCs w:val="24"/>
        </w:rPr>
        <w:t xml:space="preserve"> isporuke opreme</w:t>
      </w:r>
      <w:r w:rsidR="005A0BAA" w:rsidRPr="004B41D1">
        <w:rPr>
          <w:color w:val="000000"/>
          <w:szCs w:val="24"/>
        </w:rPr>
        <w:t>/usluge</w:t>
      </w:r>
      <w:r w:rsidRPr="004B41D1">
        <w:rPr>
          <w:color w:val="000000"/>
          <w:szCs w:val="24"/>
        </w:rPr>
        <w:t xml:space="preserve">. Odluku će </w:t>
      </w:r>
      <w:r w:rsidR="00CE3587" w:rsidRPr="004B41D1">
        <w:rPr>
          <w:color w:val="000000"/>
          <w:szCs w:val="24"/>
        </w:rPr>
        <w:t>donijeti p</w:t>
      </w:r>
      <w:r w:rsidRPr="004B41D1">
        <w:rPr>
          <w:color w:val="000000"/>
          <w:szCs w:val="24"/>
        </w:rPr>
        <w:t xml:space="preserve">rojekat FARMA II na bazi analize organizacione sposobnosti </w:t>
      </w:r>
      <w:r w:rsidR="00CE3587" w:rsidRPr="004B41D1">
        <w:rPr>
          <w:color w:val="000000"/>
          <w:szCs w:val="24"/>
        </w:rPr>
        <w:t>podnositelja</w:t>
      </w:r>
      <w:r w:rsidRPr="004B41D1">
        <w:rPr>
          <w:color w:val="000000"/>
          <w:szCs w:val="24"/>
        </w:rPr>
        <w:t xml:space="preserve"> da upravlja sredstvima granta. </w:t>
      </w:r>
    </w:p>
    <w:p w14:paraId="135BF513" w14:textId="1499BA8C" w:rsidR="008D2A87" w:rsidRPr="004B41D1" w:rsidRDefault="008D2A87" w:rsidP="00CE3587">
      <w:pPr>
        <w:spacing w:before="0" w:after="200"/>
        <w:rPr>
          <w:color w:val="000000"/>
          <w:szCs w:val="24"/>
        </w:rPr>
      </w:pPr>
      <w:r w:rsidRPr="004B41D1">
        <w:rPr>
          <w:color w:val="000000"/>
          <w:szCs w:val="24"/>
        </w:rPr>
        <w:t>Svi trošovi koji se finansiraju iz granta moraju biti dopustivi, dodjeljivi i razumni. Element učešća u troškovima od s</w:t>
      </w:r>
      <w:r w:rsidR="00CE3587" w:rsidRPr="004B41D1">
        <w:rPr>
          <w:color w:val="000000"/>
          <w:szCs w:val="24"/>
        </w:rPr>
        <w:t>t</w:t>
      </w:r>
      <w:r w:rsidRPr="004B41D1">
        <w:rPr>
          <w:color w:val="000000"/>
          <w:szCs w:val="24"/>
        </w:rPr>
        <w:t xml:space="preserve">rane </w:t>
      </w:r>
      <w:r w:rsidR="00CE3587" w:rsidRPr="004B41D1">
        <w:rPr>
          <w:color w:val="000000"/>
          <w:szCs w:val="24"/>
        </w:rPr>
        <w:t xml:space="preserve">podnositelja </w:t>
      </w:r>
      <w:r w:rsidRPr="004B41D1">
        <w:rPr>
          <w:color w:val="000000"/>
          <w:szCs w:val="24"/>
        </w:rPr>
        <w:t xml:space="preserve">i/ili odobrene treće strane moraju doprinositi aktivnostima granta. </w:t>
      </w:r>
    </w:p>
    <w:p w14:paraId="49D5A7D4" w14:textId="77777777" w:rsidR="00724727" w:rsidRPr="004B41D1" w:rsidRDefault="008D2A87" w:rsidP="00CE3587">
      <w:pPr>
        <w:spacing w:before="0" w:after="200"/>
        <w:rPr>
          <w:color w:val="000000"/>
          <w:szCs w:val="24"/>
        </w:rPr>
      </w:pPr>
      <w:r w:rsidRPr="004B41D1">
        <w:rPr>
          <w:color w:val="000000"/>
          <w:szCs w:val="24"/>
        </w:rPr>
        <w:t>Prijave za grant treba da budu propraćene detaljnim i realističnim budžetom kako je opisano u Aneksu B.</w:t>
      </w:r>
    </w:p>
    <w:p w14:paraId="24944643" w14:textId="77777777" w:rsidR="00C34760" w:rsidRPr="004B41D1" w:rsidRDefault="008D2A87" w:rsidP="00CE3587">
      <w:pPr>
        <w:pStyle w:val="NormalWeb"/>
        <w:rPr>
          <w:b/>
          <w:bCs/>
          <w:i/>
          <w:color w:val="1F497D" w:themeColor="text2"/>
          <w:szCs w:val="24"/>
          <w:lang w:eastAsia="zh-CN"/>
        </w:rPr>
      </w:pPr>
      <w:r w:rsidRPr="004B41D1">
        <w:rPr>
          <w:b/>
          <w:i/>
          <w:color w:val="1F497D" w:themeColor="text2"/>
        </w:rPr>
        <w:t xml:space="preserve">Sekcija </w:t>
      </w:r>
      <w:r w:rsidR="00C34760" w:rsidRPr="004B41D1">
        <w:rPr>
          <w:b/>
          <w:i/>
          <w:color w:val="1F497D" w:themeColor="text2"/>
        </w:rPr>
        <w:t>7 –</w:t>
      </w:r>
      <w:r w:rsidR="00171821" w:rsidRPr="004B41D1">
        <w:rPr>
          <w:b/>
          <w:i/>
          <w:color w:val="1F497D" w:themeColor="text2"/>
        </w:rPr>
        <w:t>Ovlasti</w:t>
      </w:r>
      <w:r w:rsidR="00C34760" w:rsidRPr="004B41D1">
        <w:rPr>
          <w:b/>
          <w:i/>
          <w:color w:val="1F497D" w:themeColor="text2"/>
        </w:rPr>
        <w:t>/</w:t>
      </w:r>
      <w:r w:rsidR="00171821" w:rsidRPr="004B41D1">
        <w:rPr>
          <w:b/>
          <w:i/>
          <w:color w:val="1F497D" w:themeColor="text2"/>
        </w:rPr>
        <w:t>Važeći propisi</w:t>
      </w:r>
    </w:p>
    <w:p w14:paraId="68965C0E" w14:textId="74483962" w:rsidR="00CE3587" w:rsidRPr="004B41D1" w:rsidRDefault="00171821" w:rsidP="00CE3587">
      <w:pPr>
        <w:pStyle w:val="NormalWeb"/>
        <w:rPr>
          <w:color w:val="000000"/>
          <w:szCs w:val="24"/>
        </w:rPr>
      </w:pPr>
      <w:r w:rsidRPr="004B41D1">
        <w:rPr>
          <w:color w:val="000000"/>
          <w:szCs w:val="24"/>
        </w:rPr>
        <w:t xml:space="preserve">Grantovi Projekta FARMA II neameričkim organizacijama rukovode se smjernicama iz USAID-ovog automatiziranog direktivnog sistema (ADS), Odjeljak 302.3.5.6, “Grantovi pod ugovorima”, ADS Glava 303, “Grantovi i sporazumi o saradnji sa nevladinim organizacijama”, i sa Standardnim odredbama USAID-a koje se primjenjuju na neameričke nevladine organizacije. Ove odredbe se mogu naći na veb stranici USAID-a </w:t>
      </w:r>
      <w:hyperlink r:id="rId13" w:history="1">
        <w:r w:rsidR="00CE3587" w:rsidRPr="004B41D1">
          <w:rPr>
            <w:rStyle w:val="Hyperlink"/>
            <w:rFonts w:ascii="Times New Roman" w:hAnsi="Times New Roman"/>
            <w:sz w:val="24"/>
            <w:szCs w:val="24"/>
          </w:rPr>
          <w:t>http://transition.usaid.gov/policy/ads/300/303.pdf</w:t>
        </w:r>
      </w:hyperlink>
      <w:r w:rsidRPr="004B41D1">
        <w:rPr>
          <w:color w:val="000000"/>
          <w:szCs w:val="24"/>
        </w:rPr>
        <w:t xml:space="preserve">. </w:t>
      </w:r>
    </w:p>
    <w:p w14:paraId="67582E70" w14:textId="6B568510" w:rsidR="00171821" w:rsidRPr="004B41D1" w:rsidRDefault="00171821" w:rsidP="00CE3587">
      <w:pPr>
        <w:pStyle w:val="NormalWeb"/>
        <w:rPr>
          <w:color w:val="000000"/>
          <w:szCs w:val="24"/>
        </w:rPr>
      </w:pPr>
      <w:r w:rsidRPr="004B41D1">
        <w:rPr>
          <w:color w:val="000000"/>
          <w:szCs w:val="24"/>
        </w:rPr>
        <w:t>ADS 303 navodi još tri dodatna regulatorna dokumenta:</w:t>
      </w:r>
    </w:p>
    <w:p w14:paraId="3CFA5E12" w14:textId="33B0BF2C" w:rsidR="00171821" w:rsidRPr="004B41D1" w:rsidRDefault="00171821" w:rsidP="00CE3587">
      <w:pPr>
        <w:pStyle w:val="NormalWeb"/>
        <w:numPr>
          <w:ilvl w:val="0"/>
          <w:numId w:val="46"/>
        </w:numPr>
        <w:rPr>
          <w:color w:val="000000"/>
          <w:szCs w:val="24"/>
        </w:rPr>
      </w:pPr>
      <w:r w:rsidRPr="004B41D1">
        <w:rPr>
          <w:color w:val="000000"/>
          <w:szCs w:val="24"/>
        </w:rPr>
        <w:t>22 CFR 226 Administracija grantova američkim nevladinim organizacijama</w:t>
      </w:r>
    </w:p>
    <w:p w14:paraId="6BF7BB24" w14:textId="32D0EB66" w:rsidR="00171821" w:rsidRPr="004B41D1" w:rsidRDefault="00171821" w:rsidP="00CE3587">
      <w:pPr>
        <w:pStyle w:val="NormalWeb"/>
        <w:numPr>
          <w:ilvl w:val="0"/>
          <w:numId w:val="46"/>
        </w:numPr>
        <w:rPr>
          <w:color w:val="000000"/>
          <w:szCs w:val="24"/>
        </w:rPr>
      </w:pPr>
      <w:r w:rsidRPr="004B41D1">
        <w:rPr>
          <w:color w:val="000000"/>
          <w:szCs w:val="24"/>
        </w:rPr>
        <w:t>OMB Cirkular A-122: Principi troškova za neprofitne organizacije</w:t>
      </w:r>
    </w:p>
    <w:p w14:paraId="19D355C8" w14:textId="19B32319" w:rsidR="00171821" w:rsidRPr="004B41D1" w:rsidRDefault="00171821" w:rsidP="00CE3587">
      <w:pPr>
        <w:pStyle w:val="NormalWeb"/>
        <w:numPr>
          <w:ilvl w:val="0"/>
          <w:numId w:val="46"/>
        </w:numPr>
        <w:rPr>
          <w:color w:val="000000"/>
          <w:szCs w:val="24"/>
        </w:rPr>
      </w:pPr>
      <w:r w:rsidRPr="004B41D1">
        <w:rPr>
          <w:color w:val="000000"/>
          <w:szCs w:val="24"/>
        </w:rPr>
        <w:t>FAR 31.2 Principi troškova za komercijalne organizacije</w:t>
      </w:r>
    </w:p>
    <w:p w14:paraId="5B8E9D51" w14:textId="7064D800" w:rsidR="00171821" w:rsidRPr="004B41D1" w:rsidRDefault="00171821" w:rsidP="00CE3587">
      <w:pPr>
        <w:pStyle w:val="NormalWeb"/>
        <w:numPr>
          <w:ilvl w:val="0"/>
          <w:numId w:val="46"/>
        </w:numPr>
        <w:rPr>
          <w:color w:val="000000"/>
          <w:szCs w:val="24"/>
        </w:rPr>
      </w:pPr>
      <w:r w:rsidRPr="004B41D1">
        <w:rPr>
          <w:color w:val="000000"/>
          <w:szCs w:val="24"/>
        </w:rPr>
        <w:t>OMB Cirkular A-133: Revizija država, lokalnih vlada i neprofitnih organizacija.</w:t>
      </w:r>
    </w:p>
    <w:p w14:paraId="09360718" w14:textId="6B1EC27A" w:rsidR="00171821" w:rsidRPr="004B41D1" w:rsidRDefault="00171821" w:rsidP="00CE3587">
      <w:pPr>
        <w:pStyle w:val="NormalWeb"/>
        <w:rPr>
          <w:color w:val="000000"/>
          <w:szCs w:val="24"/>
        </w:rPr>
      </w:pPr>
      <w:r w:rsidRPr="004B41D1">
        <w:rPr>
          <w:color w:val="000000"/>
          <w:szCs w:val="24"/>
        </w:rPr>
        <w:t xml:space="preserve">Puni tekst ovih cirkulara se može naći na </w:t>
      </w:r>
      <w:hyperlink r:id="rId14" w:history="1">
        <w:r w:rsidR="00CE3587" w:rsidRPr="004B41D1">
          <w:rPr>
            <w:rStyle w:val="Hyperlink"/>
            <w:rFonts w:ascii="Times New Roman" w:hAnsi="Times New Roman"/>
            <w:sz w:val="24"/>
            <w:szCs w:val="24"/>
          </w:rPr>
          <w:t>http://www.whitehouse.gov/omb/circulars</w:t>
        </w:r>
      </w:hyperlink>
      <w:r w:rsidR="00CE3587" w:rsidRPr="004B41D1">
        <w:rPr>
          <w:color w:val="000000"/>
          <w:szCs w:val="24"/>
        </w:rPr>
        <w:t>.</w:t>
      </w:r>
      <w:r w:rsidRPr="004B41D1">
        <w:rPr>
          <w:color w:val="000000"/>
          <w:szCs w:val="24"/>
        </w:rPr>
        <w:t xml:space="preserve"> USAID/</w:t>
      </w:r>
      <w:r w:rsidR="00CE3587" w:rsidRPr="004B41D1">
        <w:rPr>
          <w:color w:val="000000"/>
          <w:szCs w:val="24"/>
        </w:rPr>
        <w:t>Sweden</w:t>
      </w:r>
      <w:r w:rsidRPr="004B41D1">
        <w:rPr>
          <w:color w:val="000000"/>
          <w:szCs w:val="24"/>
        </w:rPr>
        <w:t xml:space="preserve"> FARMA</w:t>
      </w:r>
      <w:r w:rsidR="00D443F1" w:rsidRPr="004B41D1">
        <w:rPr>
          <w:color w:val="000000"/>
          <w:szCs w:val="24"/>
        </w:rPr>
        <w:t xml:space="preserve"> II</w:t>
      </w:r>
      <w:r w:rsidRPr="004B41D1">
        <w:rPr>
          <w:color w:val="000000"/>
          <w:szCs w:val="24"/>
        </w:rPr>
        <w:t xml:space="preserve"> ima obavezu da o</w:t>
      </w:r>
      <w:r w:rsidR="00DF0AFC" w:rsidRPr="004B41D1">
        <w:rPr>
          <w:color w:val="000000"/>
          <w:szCs w:val="24"/>
        </w:rPr>
        <w:t>sigura</w:t>
      </w:r>
      <w:r w:rsidRPr="004B41D1">
        <w:rPr>
          <w:color w:val="000000"/>
          <w:szCs w:val="24"/>
        </w:rPr>
        <w:t xml:space="preserve"> da sve organizacije koje primaju sredstva iz grantova USAID-a budu u skladu sa smjernicama iz ovih cirkulara, u mjeri u kojoj se mogu primijeniti na rokove i uslove njihovih grantova.</w:t>
      </w:r>
    </w:p>
    <w:p w14:paraId="78BACEF3" w14:textId="48C007D3" w:rsidR="00171821" w:rsidRPr="004B41D1" w:rsidRDefault="00171821" w:rsidP="00CE3587">
      <w:pPr>
        <w:pStyle w:val="NormalWeb"/>
        <w:rPr>
          <w:color w:val="000000"/>
          <w:szCs w:val="24"/>
        </w:rPr>
      </w:pPr>
      <w:r w:rsidRPr="004B41D1">
        <w:rPr>
          <w:color w:val="000000"/>
          <w:szCs w:val="24"/>
        </w:rPr>
        <w:lastRenderedPageBreak/>
        <w:t xml:space="preserve">Objava ovog </w:t>
      </w:r>
      <w:r w:rsidR="00CE3587" w:rsidRPr="004B41D1">
        <w:rPr>
          <w:color w:val="000000"/>
          <w:szCs w:val="24"/>
        </w:rPr>
        <w:t>Javnog p</w:t>
      </w:r>
      <w:r w:rsidRPr="004B41D1">
        <w:rPr>
          <w:color w:val="000000"/>
          <w:szCs w:val="24"/>
        </w:rPr>
        <w:t xml:space="preserve">oziva ne predstavlja obavezu </w:t>
      </w:r>
      <w:r w:rsidR="00CE3587" w:rsidRPr="004B41D1">
        <w:rPr>
          <w:color w:val="000000"/>
          <w:szCs w:val="24"/>
        </w:rPr>
        <w:t>p</w:t>
      </w:r>
      <w:r w:rsidRPr="004B41D1">
        <w:rPr>
          <w:color w:val="000000"/>
          <w:szCs w:val="24"/>
        </w:rPr>
        <w:t>rojekta USAID/</w:t>
      </w:r>
      <w:r w:rsidR="00CE3587" w:rsidRPr="004B41D1">
        <w:rPr>
          <w:color w:val="000000"/>
          <w:szCs w:val="24"/>
        </w:rPr>
        <w:t>Sweden</w:t>
      </w:r>
      <w:r w:rsidR="00D443F1" w:rsidRPr="004B41D1">
        <w:rPr>
          <w:color w:val="000000"/>
          <w:szCs w:val="24"/>
        </w:rPr>
        <w:t xml:space="preserve"> </w:t>
      </w:r>
      <w:r w:rsidRPr="004B41D1">
        <w:rPr>
          <w:color w:val="000000"/>
          <w:szCs w:val="24"/>
        </w:rPr>
        <w:t>FARMA</w:t>
      </w:r>
      <w:r w:rsidR="00D443F1" w:rsidRPr="004B41D1">
        <w:rPr>
          <w:color w:val="000000"/>
          <w:szCs w:val="24"/>
        </w:rPr>
        <w:t xml:space="preserve"> II</w:t>
      </w:r>
      <w:r w:rsidRPr="004B41D1">
        <w:rPr>
          <w:color w:val="000000"/>
          <w:szCs w:val="24"/>
        </w:rPr>
        <w:t xml:space="preserve"> u smislu dodjele granta niti ga obavezuje da plaća troškove nastale kod pripreme i dostave prijave za grant. Nadalje, USAID/</w:t>
      </w:r>
      <w:r w:rsidR="00CE3587" w:rsidRPr="004B41D1">
        <w:rPr>
          <w:color w:val="000000"/>
          <w:szCs w:val="24"/>
        </w:rPr>
        <w:t>Sweden</w:t>
      </w:r>
      <w:r w:rsidRPr="004B41D1">
        <w:rPr>
          <w:color w:val="000000"/>
          <w:szCs w:val="24"/>
        </w:rPr>
        <w:t xml:space="preserve"> FARMA</w:t>
      </w:r>
      <w:r w:rsidR="00D443F1" w:rsidRPr="004B41D1">
        <w:rPr>
          <w:color w:val="000000"/>
          <w:szCs w:val="24"/>
        </w:rPr>
        <w:t xml:space="preserve"> II</w:t>
      </w:r>
      <w:r w:rsidRPr="004B41D1">
        <w:rPr>
          <w:color w:val="000000"/>
          <w:szCs w:val="24"/>
        </w:rPr>
        <w:t xml:space="preserve"> zadržava pravo da odbije bilo koju ili sve prijave koje zaprimi. Svi troškovi pripreme i dostavljanja prijave idu isključivo na račun i rizik kandidata koji se prijavljuje. Dodjela granta zavisi od raspoloživosti sredstava.</w:t>
      </w:r>
    </w:p>
    <w:p w14:paraId="6AE1DD4F" w14:textId="77777777" w:rsidR="00E504EA" w:rsidRPr="004B41D1" w:rsidRDefault="00E32A07" w:rsidP="00E504EA">
      <w:pPr>
        <w:pStyle w:val="Non-TOCH3"/>
      </w:pPr>
      <w:r w:rsidRPr="004B41D1">
        <w:t>Sekcija</w:t>
      </w:r>
      <w:r w:rsidR="00E504EA" w:rsidRPr="004B41D1">
        <w:t xml:space="preserve"> </w:t>
      </w:r>
      <w:r w:rsidR="004A073F" w:rsidRPr="004B41D1">
        <w:t>8</w:t>
      </w:r>
      <w:r w:rsidR="00E504EA" w:rsidRPr="004B41D1">
        <w:t xml:space="preserve">: </w:t>
      </w:r>
      <w:r w:rsidRPr="004B41D1">
        <w:t>Prilozi</w:t>
      </w:r>
    </w:p>
    <w:p w14:paraId="75F41329" w14:textId="77777777" w:rsidR="00E504EA" w:rsidRPr="004B41D1" w:rsidRDefault="00E32A07" w:rsidP="00E504EA">
      <w:pPr>
        <w:autoSpaceDE w:val="0"/>
        <w:autoSpaceDN w:val="0"/>
        <w:adjustRightInd w:val="0"/>
      </w:pPr>
      <w:r w:rsidRPr="004B41D1">
        <w:t xml:space="preserve">Prilog </w:t>
      </w:r>
      <w:r w:rsidR="00E504EA" w:rsidRPr="004B41D1">
        <w:t xml:space="preserve">A: </w:t>
      </w:r>
      <w:r w:rsidR="00C75867" w:rsidRPr="004B41D1">
        <w:t>Certifikati</w:t>
      </w:r>
      <w:r w:rsidR="00E504EA" w:rsidRPr="004B41D1">
        <w:t xml:space="preserve"> </w:t>
      </w:r>
    </w:p>
    <w:p w14:paraId="2F9008A7" w14:textId="77777777" w:rsidR="00C75867" w:rsidRPr="004B41D1" w:rsidRDefault="00E32A07" w:rsidP="00C75867">
      <w:r w:rsidRPr="004B41D1">
        <w:t>Prilog</w:t>
      </w:r>
      <w:r w:rsidR="00E504EA" w:rsidRPr="004B41D1">
        <w:t xml:space="preserve"> B: </w:t>
      </w:r>
      <w:r w:rsidR="006E0CAB" w:rsidRPr="004B41D1">
        <w:t xml:space="preserve">Puna prijava za grant i Obrazac budžeta </w:t>
      </w:r>
    </w:p>
    <w:p w14:paraId="43A8B2C7" w14:textId="77777777" w:rsidR="00E711ED" w:rsidRPr="004B41D1" w:rsidRDefault="00E32A07" w:rsidP="00422752">
      <w:r w:rsidRPr="004B41D1">
        <w:t>Prilog</w:t>
      </w:r>
      <w:r w:rsidR="00E504EA" w:rsidRPr="004B41D1">
        <w:t xml:space="preserve"> C: </w:t>
      </w:r>
      <w:r w:rsidR="00C75867" w:rsidRPr="004B41D1">
        <w:rPr>
          <w:bCs/>
          <w:szCs w:val="24"/>
          <w:lang w:eastAsia="en-US"/>
        </w:rPr>
        <w:t xml:space="preserve">Potvrda o osiguravanju jednakih mogućnosti za sve podnositelje zahtjeva </w:t>
      </w:r>
    </w:p>
    <w:sectPr w:rsidR="00E711ED" w:rsidRPr="004B41D1" w:rsidSect="00040DD4">
      <w:headerReference w:type="even" r:id="rId15"/>
      <w:headerReference w:type="default" r:id="rId16"/>
      <w:footerReference w:type="even"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9ADA" w14:textId="77777777" w:rsidR="00753FA6" w:rsidRDefault="00753FA6" w:rsidP="00D479A9">
      <w:r>
        <w:separator/>
      </w:r>
    </w:p>
    <w:p w14:paraId="654A698C" w14:textId="77777777" w:rsidR="00753FA6" w:rsidRDefault="00753FA6"/>
  </w:endnote>
  <w:endnote w:type="continuationSeparator" w:id="0">
    <w:p w14:paraId="4A62339F" w14:textId="77777777" w:rsidR="00753FA6" w:rsidRDefault="00753FA6" w:rsidP="00D479A9">
      <w:r>
        <w:continuationSeparator/>
      </w:r>
    </w:p>
    <w:p w14:paraId="3463325B" w14:textId="77777777" w:rsidR="00753FA6" w:rsidRDefault="00753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5BB1" w14:textId="77777777" w:rsidR="00967D2C" w:rsidRDefault="00967D2C">
    <w:pPr>
      <w:pStyle w:val="Footer"/>
    </w:pPr>
  </w:p>
  <w:p w14:paraId="05528E8A" w14:textId="77777777" w:rsidR="00967D2C" w:rsidRDefault="00967D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7411" w14:textId="204C1AFF" w:rsidR="00967D2C" w:rsidRPr="005E14F7" w:rsidRDefault="00967D2C" w:rsidP="00010D30">
    <w:pPr>
      <w:pStyle w:val="Footer"/>
    </w:pPr>
    <w:r w:rsidRPr="005E14F7">
      <w:tab/>
    </w:r>
    <w:r>
      <w:t xml:space="preserve">Page </w:t>
    </w:r>
    <w:r>
      <w:rPr>
        <w:noProof/>
      </w:rPr>
      <w:fldChar w:fldCharType="begin"/>
    </w:r>
    <w:r>
      <w:rPr>
        <w:noProof/>
      </w:rPr>
      <w:instrText xml:space="preserve"> PAGE </w:instrText>
    </w:r>
    <w:r>
      <w:rPr>
        <w:noProof/>
      </w:rPr>
      <w:fldChar w:fldCharType="separate"/>
    </w:r>
    <w:r w:rsidR="00BE1722">
      <w:rPr>
        <w:noProof/>
      </w:rPr>
      <w:t>3</w:t>
    </w:r>
    <w:r>
      <w:rPr>
        <w:noProof/>
      </w:rPr>
      <w:fldChar w:fldCharType="end"/>
    </w:r>
  </w:p>
  <w:p w14:paraId="64BDA00B" w14:textId="77777777" w:rsidR="00967D2C" w:rsidRDefault="00967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D554" w14:textId="77777777" w:rsidR="00753FA6" w:rsidRDefault="00753FA6" w:rsidP="00D479A9">
      <w:r>
        <w:separator/>
      </w:r>
    </w:p>
    <w:p w14:paraId="58F6BCC0" w14:textId="77777777" w:rsidR="00753FA6" w:rsidRDefault="00753FA6"/>
  </w:footnote>
  <w:footnote w:type="continuationSeparator" w:id="0">
    <w:p w14:paraId="6C705C63" w14:textId="77777777" w:rsidR="00753FA6" w:rsidRDefault="00753FA6" w:rsidP="00D479A9">
      <w:r>
        <w:continuationSeparator/>
      </w:r>
    </w:p>
    <w:p w14:paraId="2D95429E" w14:textId="77777777" w:rsidR="00753FA6" w:rsidRDefault="00753F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D082" w14:textId="77777777" w:rsidR="00967D2C" w:rsidRDefault="00967D2C">
    <w:pPr>
      <w:pStyle w:val="Header"/>
    </w:pPr>
  </w:p>
  <w:p w14:paraId="29DEC466" w14:textId="77777777" w:rsidR="00967D2C" w:rsidRDefault="00967D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9BE5" w14:textId="5EE6FA6D" w:rsidR="00967D2C" w:rsidRDefault="00967D2C" w:rsidP="0026352A">
    <w:pPr>
      <w:pStyle w:val="Header"/>
      <w:pBdr>
        <w:bottom w:val="none" w:sz="0" w:space="0" w:color="auto"/>
      </w:pBdr>
      <w:jc w:val="both"/>
    </w:pPr>
    <w:r>
      <w:rPr>
        <w:noProof/>
        <w:lang w:val="en-US" w:eastAsia="en-US"/>
      </w:rPr>
      <w:drawing>
        <wp:inline distT="0" distB="0" distL="0" distR="0" wp14:anchorId="5E2210A5" wp14:editId="3E99FAFC">
          <wp:extent cx="594360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 siroki NOVI logo BH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360F89"/>
    <w:multiLevelType w:val="hybridMultilevel"/>
    <w:tmpl w:val="F7EE29D6"/>
    <w:lvl w:ilvl="0" w:tplc="4E00D5F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2642F"/>
    <w:multiLevelType w:val="hybridMultilevel"/>
    <w:tmpl w:val="462C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7AD42A3"/>
    <w:multiLevelType w:val="hybridMultilevel"/>
    <w:tmpl w:val="E620E40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113D9"/>
    <w:multiLevelType w:val="hybridMultilevel"/>
    <w:tmpl w:val="29A62F7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0" w15:restartNumberingAfterBreak="0">
    <w:nsid w:val="37E621C8"/>
    <w:multiLevelType w:val="hybridMultilevel"/>
    <w:tmpl w:val="8004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A4794"/>
    <w:multiLevelType w:val="hybridMultilevel"/>
    <w:tmpl w:val="9E7684C8"/>
    <w:lvl w:ilvl="0" w:tplc="141A000F">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2"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15:restartNumberingAfterBreak="0">
    <w:nsid w:val="408F6414"/>
    <w:multiLevelType w:val="hybridMultilevel"/>
    <w:tmpl w:val="6AB4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93363"/>
    <w:multiLevelType w:val="hybridMultilevel"/>
    <w:tmpl w:val="3CA8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0051088"/>
    <w:multiLevelType w:val="hybridMultilevel"/>
    <w:tmpl w:val="BAF4A94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15:restartNumberingAfterBreak="0">
    <w:nsid w:val="53790D64"/>
    <w:multiLevelType w:val="hybridMultilevel"/>
    <w:tmpl w:val="F2FA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4B67129"/>
    <w:multiLevelType w:val="hybridMultilevel"/>
    <w:tmpl w:val="E326B5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EE3946"/>
    <w:multiLevelType w:val="hybridMultilevel"/>
    <w:tmpl w:val="41A26474"/>
    <w:lvl w:ilvl="0" w:tplc="2FE260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920589"/>
    <w:multiLevelType w:val="hybridMultilevel"/>
    <w:tmpl w:val="34BEB3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875B1A"/>
    <w:multiLevelType w:val="hybridMultilevel"/>
    <w:tmpl w:val="82F0CE14"/>
    <w:lvl w:ilvl="0" w:tplc="8C4835D2">
      <w:start w:val="1"/>
      <w:numFmt w:val="decimal"/>
      <w:lvlText w:val="%1."/>
      <w:lvlJc w:val="left"/>
      <w:pPr>
        <w:ind w:left="1500" w:hanging="360"/>
      </w:pPr>
      <w:rPr>
        <w:rFonts w:ascii="Times New Roman" w:eastAsia="Times New Roman"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9D16DD"/>
    <w:multiLevelType w:val="hybridMultilevel"/>
    <w:tmpl w:val="7F929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043E61"/>
    <w:multiLevelType w:val="hybridMultilevel"/>
    <w:tmpl w:val="563A7DB8"/>
    <w:lvl w:ilvl="0" w:tplc="2180A84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38"/>
  </w:num>
  <w:num w:numId="3">
    <w:abstractNumId w:val="42"/>
  </w:num>
  <w:num w:numId="4">
    <w:abstractNumId w:val="32"/>
  </w:num>
  <w:num w:numId="5">
    <w:abstractNumId w:val="43"/>
  </w:num>
  <w:num w:numId="6">
    <w:abstractNumId w:val="22"/>
  </w:num>
  <w:num w:numId="7">
    <w:abstractNumId w:val="19"/>
  </w:num>
  <w:num w:numId="8">
    <w:abstractNumId w:val="35"/>
  </w:num>
  <w:num w:numId="9">
    <w:abstractNumId w:val="8"/>
  </w:num>
  <w:num w:numId="10">
    <w:abstractNumId w:val="3"/>
  </w:num>
  <w:num w:numId="11">
    <w:abstractNumId w:val="14"/>
  </w:num>
  <w:num w:numId="12">
    <w:abstractNumId w:val="15"/>
  </w:num>
  <w:num w:numId="13">
    <w:abstractNumId w:val="17"/>
  </w:num>
  <w:num w:numId="14">
    <w:abstractNumId w:val="6"/>
  </w:num>
  <w:num w:numId="15">
    <w:abstractNumId w:val="31"/>
  </w:num>
  <w:num w:numId="16">
    <w:abstractNumId w:val="30"/>
  </w:num>
  <w:num w:numId="17">
    <w:abstractNumId w:val="25"/>
  </w:num>
  <w:num w:numId="18">
    <w:abstractNumId w:val="4"/>
  </w:num>
  <w:num w:numId="19">
    <w:abstractNumId w:val="2"/>
  </w:num>
  <w:num w:numId="20">
    <w:abstractNumId w:val="1"/>
  </w:num>
  <w:num w:numId="21">
    <w:abstractNumId w:val="0"/>
  </w:num>
  <w:num w:numId="22">
    <w:abstractNumId w:val="9"/>
  </w:num>
  <w:num w:numId="23">
    <w:abstractNumId w:val="27"/>
  </w:num>
  <w:num w:numId="24">
    <w:abstractNumId w:val="16"/>
  </w:num>
  <w:num w:numId="25">
    <w:abstractNumId w:val="12"/>
  </w:num>
  <w:num w:numId="26">
    <w:abstractNumId w:val="46"/>
  </w:num>
  <w:num w:numId="27">
    <w:abstractNumId w:val="26"/>
  </w:num>
  <w:num w:numId="28">
    <w:abstractNumId w:val="11"/>
  </w:num>
  <w:num w:numId="29">
    <w:abstractNumId w:val="5"/>
  </w:num>
  <w:num w:numId="30">
    <w:abstractNumId w:val="41"/>
  </w:num>
  <w:num w:numId="31">
    <w:abstractNumId w:val="33"/>
  </w:num>
  <w:num w:numId="32">
    <w:abstractNumId w:val="23"/>
  </w:num>
  <w:num w:numId="33">
    <w:abstractNumId w:val="7"/>
  </w:num>
  <w:num w:numId="34">
    <w:abstractNumId w:val="28"/>
  </w:num>
  <w:num w:numId="35">
    <w:abstractNumId w:val="13"/>
  </w:num>
  <w:num w:numId="36">
    <w:abstractNumId w:val="18"/>
  </w:num>
  <w:num w:numId="37">
    <w:abstractNumId w:val="37"/>
  </w:num>
  <w:num w:numId="38">
    <w:abstractNumId w:val="21"/>
  </w:num>
  <w:num w:numId="39">
    <w:abstractNumId w:val="40"/>
  </w:num>
  <w:num w:numId="40">
    <w:abstractNumId w:val="20"/>
  </w:num>
  <w:num w:numId="41">
    <w:abstractNumId w:val="2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9"/>
  </w:num>
  <w:num w:numId="45">
    <w:abstractNumId w:val="45"/>
  </w:num>
  <w:num w:numId="46">
    <w:abstractNumId w:val="10"/>
  </w:num>
  <w:num w:numId="4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2049">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1"/>
    <w:rsid w:val="00004ED4"/>
    <w:rsid w:val="0000665C"/>
    <w:rsid w:val="00010A30"/>
    <w:rsid w:val="00010D30"/>
    <w:rsid w:val="00017D62"/>
    <w:rsid w:val="000255CE"/>
    <w:rsid w:val="00030A15"/>
    <w:rsid w:val="00040DD4"/>
    <w:rsid w:val="00046D4D"/>
    <w:rsid w:val="000472C8"/>
    <w:rsid w:val="00056E15"/>
    <w:rsid w:val="00060FD4"/>
    <w:rsid w:val="00067CC3"/>
    <w:rsid w:val="000750C3"/>
    <w:rsid w:val="00075412"/>
    <w:rsid w:val="00077CF7"/>
    <w:rsid w:val="000801D7"/>
    <w:rsid w:val="00087EE6"/>
    <w:rsid w:val="000A165B"/>
    <w:rsid w:val="000A3182"/>
    <w:rsid w:val="000B0440"/>
    <w:rsid w:val="000B4479"/>
    <w:rsid w:val="000C05E8"/>
    <w:rsid w:val="000C0C87"/>
    <w:rsid w:val="000C4DAC"/>
    <w:rsid w:val="000C7652"/>
    <w:rsid w:val="000D1967"/>
    <w:rsid w:val="000D1B22"/>
    <w:rsid w:val="000D48F3"/>
    <w:rsid w:val="000D4B5C"/>
    <w:rsid w:val="000D584C"/>
    <w:rsid w:val="000E53C6"/>
    <w:rsid w:val="000E6043"/>
    <w:rsid w:val="000F6304"/>
    <w:rsid w:val="000F6AEA"/>
    <w:rsid w:val="000F7C66"/>
    <w:rsid w:val="00101C51"/>
    <w:rsid w:val="001038A2"/>
    <w:rsid w:val="001058D3"/>
    <w:rsid w:val="00106A72"/>
    <w:rsid w:val="00106F28"/>
    <w:rsid w:val="00114CF1"/>
    <w:rsid w:val="00120AD5"/>
    <w:rsid w:val="0014079E"/>
    <w:rsid w:val="00142AA4"/>
    <w:rsid w:val="00152FFB"/>
    <w:rsid w:val="001541BB"/>
    <w:rsid w:val="00155DCF"/>
    <w:rsid w:val="0016258D"/>
    <w:rsid w:val="00164D28"/>
    <w:rsid w:val="001664AE"/>
    <w:rsid w:val="0016704D"/>
    <w:rsid w:val="00171821"/>
    <w:rsid w:val="00173DC0"/>
    <w:rsid w:val="00174AD9"/>
    <w:rsid w:val="001768F4"/>
    <w:rsid w:val="00177203"/>
    <w:rsid w:val="00180233"/>
    <w:rsid w:val="00192785"/>
    <w:rsid w:val="001966A0"/>
    <w:rsid w:val="001A2F37"/>
    <w:rsid w:val="001A5789"/>
    <w:rsid w:val="001C7211"/>
    <w:rsid w:val="001D63BD"/>
    <w:rsid w:val="00201181"/>
    <w:rsid w:val="00201485"/>
    <w:rsid w:val="0020163D"/>
    <w:rsid w:val="002054C1"/>
    <w:rsid w:val="002077DF"/>
    <w:rsid w:val="00216BAE"/>
    <w:rsid w:val="002256A0"/>
    <w:rsid w:val="0022758C"/>
    <w:rsid w:val="00232043"/>
    <w:rsid w:val="0023306B"/>
    <w:rsid w:val="00233ED1"/>
    <w:rsid w:val="00251422"/>
    <w:rsid w:val="0025363B"/>
    <w:rsid w:val="002633C1"/>
    <w:rsid w:val="0026352A"/>
    <w:rsid w:val="002732FE"/>
    <w:rsid w:val="00276E92"/>
    <w:rsid w:val="00280BAA"/>
    <w:rsid w:val="00293565"/>
    <w:rsid w:val="00295A60"/>
    <w:rsid w:val="00296639"/>
    <w:rsid w:val="002A159B"/>
    <w:rsid w:val="002A2360"/>
    <w:rsid w:val="002A3AF2"/>
    <w:rsid w:val="002D6C4A"/>
    <w:rsid w:val="002E012F"/>
    <w:rsid w:val="002E1CC1"/>
    <w:rsid w:val="002F2202"/>
    <w:rsid w:val="002F585C"/>
    <w:rsid w:val="002F7EDA"/>
    <w:rsid w:val="00303784"/>
    <w:rsid w:val="0030389E"/>
    <w:rsid w:val="00304E73"/>
    <w:rsid w:val="00320F9B"/>
    <w:rsid w:val="00323E01"/>
    <w:rsid w:val="00327019"/>
    <w:rsid w:val="003310C7"/>
    <w:rsid w:val="00331573"/>
    <w:rsid w:val="00331D6B"/>
    <w:rsid w:val="00345597"/>
    <w:rsid w:val="00347513"/>
    <w:rsid w:val="00353689"/>
    <w:rsid w:val="00364680"/>
    <w:rsid w:val="003774DD"/>
    <w:rsid w:val="003906A9"/>
    <w:rsid w:val="00395C66"/>
    <w:rsid w:val="003A5ABA"/>
    <w:rsid w:val="003B384B"/>
    <w:rsid w:val="003B5942"/>
    <w:rsid w:val="003C0D20"/>
    <w:rsid w:val="003C1250"/>
    <w:rsid w:val="003C77D9"/>
    <w:rsid w:val="003D044D"/>
    <w:rsid w:val="003D0633"/>
    <w:rsid w:val="004004A4"/>
    <w:rsid w:val="00402DC3"/>
    <w:rsid w:val="004049FB"/>
    <w:rsid w:val="00405E53"/>
    <w:rsid w:val="004127A1"/>
    <w:rsid w:val="00422752"/>
    <w:rsid w:val="00422ED1"/>
    <w:rsid w:val="00426EEA"/>
    <w:rsid w:val="004313EE"/>
    <w:rsid w:val="00431663"/>
    <w:rsid w:val="00434DD4"/>
    <w:rsid w:val="00444377"/>
    <w:rsid w:val="004443FD"/>
    <w:rsid w:val="004572D4"/>
    <w:rsid w:val="00462CFD"/>
    <w:rsid w:val="00464E54"/>
    <w:rsid w:val="0047012C"/>
    <w:rsid w:val="00483E9D"/>
    <w:rsid w:val="00493ECC"/>
    <w:rsid w:val="004A073F"/>
    <w:rsid w:val="004A488B"/>
    <w:rsid w:val="004A4A87"/>
    <w:rsid w:val="004B2493"/>
    <w:rsid w:val="004B3398"/>
    <w:rsid w:val="004B41D1"/>
    <w:rsid w:val="004B6A38"/>
    <w:rsid w:val="004B6FEF"/>
    <w:rsid w:val="004C66CE"/>
    <w:rsid w:val="004C7D62"/>
    <w:rsid w:val="004E05D4"/>
    <w:rsid w:val="004E3C1F"/>
    <w:rsid w:val="004E4469"/>
    <w:rsid w:val="004F1CF8"/>
    <w:rsid w:val="005016F8"/>
    <w:rsid w:val="0052096A"/>
    <w:rsid w:val="0053286E"/>
    <w:rsid w:val="00551F51"/>
    <w:rsid w:val="00555172"/>
    <w:rsid w:val="00581626"/>
    <w:rsid w:val="00587BFB"/>
    <w:rsid w:val="005967A7"/>
    <w:rsid w:val="005A0BAA"/>
    <w:rsid w:val="005B1366"/>
    <w:rsid w:val="005B23DE"/>
    <w:rsid w:val="005C6DD5"/>
    <w:rsid w:val="005D010E"/>
    <w:rsid w:val="005D02C0"/>
    <w:rsid w:val="005D3634"/>
    <w:rsid w:val="005E14F7"/>
    <w:rsid w:val="005E46C9"/>
    <w:rsid w:val="005E7BB5"/>
    <w:rsid w:val="005F02F4"/>
    <w:rsid w:val="005F0825"/>
    <w:rsid w:val="005F30F7"/>
    <w:rsid w:val="00606F22"/>
    <w:rsid w:val="0061054C"/>
    <w:rsid w:val="0061152F"/>
    <w:rsid w:val="00611F67"/>
    <w:rsid w:val="00611F73"/>
    <w:rsid w:val="00612479"/>
    <w:rsid w:val="0061294E"/>
    <w:rsid w:val="006133DF"/>
    <w:rsid w:val="00621C8D"/>
    <w:rsid w:val="00641B2F"/>
    <w:rsid w:val="00643B95"/>
    <w:rsid w:val="00661F48"/>
    <w:rsid w:val="006649B7"/>
    <w:rsid w:val="00666A3A"/>
    <w:rsid w:val="006673C0"/>
    <w:rsid w:val="00670BF6"/>
    <w:rsid w:val="006713FE"/>
    <w:rsid w:val="006718EE"/>
    <w:rsid w:val="00676051"/>
    <w:rsid w:val="006770FE"/>
    <w:rsid w:val="006917FD"/>
    <w:rsid w:val="006938F6"/>
    <w:rsid w:val="006A07B6"/>
    <w:rsid w:val="006A646E"/>
    <w:rsid w:val="006A6B96"/>
    <w:rsid w:val="006A78FD"/>
    <w:rsid w:val="006B16D7"/>
    <w:rsid w:val="006B4B99"/>
    <w:rsid w:val="006B4BA4"/>
    <w:rsid w:val="006C2FE1"/>
    <w:rsid w:val="006E0CAB"/>
    <w:rsid w:val="006E2EEE"/>
    <w:rsid w:val="006E3CF7"/>
    <w:rsid w:val="006E6B9F"/>
    <w:rsid w:val="006F5103"/>
    <w:rsid w:val="00711EB9"/>
    <w:rsid w:val="007123DB"/>
    <w:rsid w:val="00713CC2"/>
    <w:rsid w:val="0072204F"/>
    <w:rsid w:val="00724727"/>
    <w:rsid w:val="0072601D"/>
    <w:rsid w:val="007303C3"/>
    <w:rsid w:val="00736E4E"/>
    <w:rsid w:val="00737F1D"/>
    <w:rsid w:val="00751415"/>
    <w:rsid w:val="00753FA6"/>
    <w:rsid w:val="007543C5"/>
    <w:rsid w:val="00760810"/>
    <w:rsid w:val="007655C1"/>
    <w:rsid w:val="00765993"/>
    <w:rsid w:val="00767292"/>
    <w:rsid w:val="00773B5C"/>
    <w:rsid w:val="007755EE"/>
    <w:rsid w:val="007764ED"/>
    <w:rsid w:val="00780598"/>
    <w:rsid w:val="007A3591"/>
    <w:rsid w:val="007A5516"/>
    <w:rsid w:val="007B0835"/>
    <w:rsid w:val="007B2B54"/>
    <w:rsid w:val="007B2E20"/>
    <w:rsid w:val="007C3EC6"/>
    <w:rsid w:val="007C4674"/>
    <w:rsid w:val="007C7D98"/>
    <w:rsid w:val="007D46CF"/>
    <w:rsid w:val="007F4172"/>
    <w:rsid w:val="007F419D"/>
    <w:rsid w:val="0081095D"/>
    <w:rsid w:val="008342B6"/>
    <w:rsid w:val="00847817"/>
    <w:rsid w:val="008500D7"/>
    <w:rsid w:val="00857DEC"/>
    <w:rsid w:val="008611B6"/>
    <w:rsid w:val="00861518"/>
    <w:rsid w:val="00862FF5"/>
    <w:rsid w:val="00863CD2"/>
    <w:rsid w:val="00871372"/>
    <w:rsid w:val="008751F9"/>
    <w:rsid w:val="00880908"/>
    <w:rsid w:val="00883814"/>
    <w:rsid w:val="00884478"/>
    <w:rsid w:val="00885246"/>
    <w:rsid w:val="008854A7"/>
    <w:rsid w:val="0089639D"/>
    <w:rsid w:val="008A3075"/>
    <w:rsid w:val="008C3A57"/>
    <w:rsid w:val="008C403D"/>
    <w:rsid w:val="008C61EA"/>
    <w:rsid w:val="008D1BED"/>
    <w:rsid w:val="008D2A87"/>
    <w:rsid w:val="008D7E30"/>
    <w:rsid w:val="008E19E6"/>
    <w:rsid w:val="008E35A0"/>
    <w:rsid w:val="008E378C"/>
    <w:rsid w:val="008F2F70"/>
    <w:rsid w:val="008F7F32"/>
    <w:rsid w:val="00903C05"/>
    <w:rsid w:val="00905521"/>
    <w:rsid w:val="00906807"/>
    <w:rsid w:val="00915A5A"/>
    <w:rsid w:val="009179E8"/>
    <w:rsid w:val="00917DC9"/>
    <w:rsid w:val="00927F03"/>
    <w:rsid w:val="009303B8"/>
    <w:rsid w:val="00935E24"/>
    <w:rsid w:val="0094143F"/>
    <w:rsid w:val="0095590B"/>
    <w:rsid w:val="00962502"/>
    <w:rsid w:val="0096294F"/>
    <w:rsid w:val="00964DE8"/>
    <w:rsid w:val="00967D2C"/>
    <w:rsid w:val="009777E6"/>
    <w:rsid w:val="00977E30"/>
    <w:rsid w:val="00981661"/>
    <w:rsid w:val="00984A7B"/>
    <w:rsid w:val="009877C1"/>
    <w:rsid w:val="00991940"/>
    <w:rsid w:val="00994198"/>
    <w:rsid w:val="00996157"/>
    <w:rsid w:val="0099696C"/>
    <w:rsid w:val="009A3E49"/>
    <w:rsid w:val="009B5EA3"/>
    <w:rsid w:val="009C2494"/>
    <w:rsid w:val="009C3558"/>
    <w:rsid w:val="009C5F98"/>
    <w:rsid w:val="009E652B"/>
    <w:rsid w:val="009F61B6"/>
    <w:rsid w:val="009F774A"/>
    <w:rsid w:val="00A00F3D"/>
    <w:rsid w:val="00A053DA"/>
    <w:rsid w:val="00A06312"/>
    <w:rsid w:val="00A06CBA"/>
    <w:rsid w:val="00A10655"/>
    <w:rsid w:val="00A20B70"/>
    <w:rsid w:val="00A21589"/>
    <w:rsid w:val="00A224AC"/>
    <w:rsid w:val="00A263DB"/>
    <w:rsid w:val="00A31D0F"/>
    <w:rsid w:val="00A51825"/>
    <w:rsid w:val="00A54AD6"/>
    <w:rsid w:val="00A56285"/>
    <w:rsid w:val="00A6180A"/>
    <w:rsid w:val="00A73443"/>
    <w:rsid w:val="00A77619"/>
    <w:rsid w:val="00A77AEF"/>
    <w:rsid w:val="00A81F66"/>
    <w:rsid w:val="00A867C7"/>
    <w:rsid w:val="00A87269"/>
    <w:rsid w:val="00A92650"/>
    <w:rsid w:val="00AA7BDB"/>
    <w:rsid w:val="00AB21C6"/>
    <w:rsid w:val="00AC10F8"/>
    <w:rsid w:val="00AC2D74"/>
    <w:rsid w:val="00AC45E2"/>
    <w:rsid w:val="00AC4F22"/>
    <w:rsid w:val="00AC5FBA"/>
    <w:rsid w:val="00AE2A80"/>
    <w:rsid w:val="00AE336D"/>
    <w:rsid w:val="00AE4D5D"/>
    <w:rsid w:val="00AF2078"/>
    <w:rsid w:val="00B200B5"/>
    <w:rsid w:val="00B23152"/>
    <w:rsid w:val="00B26A09"/>
    <w:rsid w:val="00B30571"/>
    <w:rsid w:val="00B30B69"/>
    <w:rsid w:val="00B40B59"/>
    <w:rsid w:val="00B45ABB"/>
    <w:rsid w:val="00B51532"/>
    <w:rsid w:val="00B51F8F"/>
    <w:rsid w:val="00B61C04"/>
    <w:rsid w:val="00B663E1"/>
    <w:rsid w:val="00B721B6"/>
    <w:rsid w:val="00B73E03"/>
    <w:rsid w:val="00B76EDC"/>
    <w:rsid w:val="00B80C3C"/>
    <w:rsid w:val="00B84E52"/>
    <w:rsid w:val="00B92816"/>
    <w:rsid w:val="00B967A1"/>
    <w:rsid w:val="00B97C64"/>
    <w:rsid w:val="00BA3638"/>
    <w:rsid w:val="00BA6E57"/>
    <w:rsid w:val="00BB2F80"/>
    <w:rsid w:val="00BB4700"/>
    <w:rsid w:val="00BC05B5"/>
    <w:rsid w:val="00BC77BF"/>
    <w:rsid w:val="00BC7B8B"/>
    <w:rsid w:val="00BC7C05"/>
    <w:rsid w:val="00BD1268"/>
    <w:rsid w:val="00BD53DA"/>
    <w:rsid w:val="00BE1722"/>
    <w:rsid w:val="00BE3071"/>
    <w:rsid w:val="00BF6C18"/>
    <w:rsid w:val="00C03BB5"/>
    <w:rsid w:val="00C114C3"/>
    <w:rsid w:val="00C1436B"/>
    <w:rsid w:val="00C146B5"/>
    <w:rsid w:val="00C21581"/>
    <w:rsid w:val="00C23833"/>
    <w:rsid w:val="00C24E31"/>
    <w:rsid w:val="00C34760"/>
    <w:rsid w:val="00C37DA9"/>
    <w:rsid w:val="00C42930"/>
    <w:rsid w:val="00C47F00"/>
    <w:rsid w:val="00C56274"/>
    <w:rsid w:val="00C60613"/>
    <w:rsid w:val="00C72B7E"/>
    <w:rsid w:val="00C75867"/>
    <w:rsid w:val="00C76676"/>
    <w:rsid w:val="00C809C5"/>
    <w:rsid w:val="00C826D4"/>
    <w:rsid w:val="00C94C57"/>
    <w:rsid w:val="00C96DE3"/>
    <w:rsid w:val="00CA2DA6"/>
    <w:rsid w:val="00CA372B"/>
    <w:rsid w:val="00CA6C3B"/>
    <w:rsid w:val="00CC6D51"/>
    <w:rsid w:val="00CC733F"/>
    <w:rsid w:val="00CD3F01"/>
    <w:rsid w:val="00CD4CFE"/>
    <w:rsid w:val="00CD63EC"/>
    <w:rsid w:val="00CD6FFB"/>
    <w:rsid w:val="00CE10A0"/>
    <w:rsid w:val="00CE3587"/>
    <w:rsid w:val="00CE36AA"/>
    <w:rsid w:val="00CF3818"/>
    <w:rsid w:val="00D009BE"/>
    <w:rsid w:val="00D00EC4"/>
    <w:rsid w:val="00D01262"/>
    <w:rsid w:val="00D02E89"/>
    <w:rsid w:val="00D07889"/>
    <w:rsid w:val="00D14C1A"/>
    <w:rsid w:val="00D23A74"/>
    <w:rsid w:val="00D363E8"/>
    <w:rsid w:val="00D36A9F"/>
    <w:rsid w:val="00D41A92"/>
    <w:rsid w:val="00D42200"/>
    <w:rsid w:val="00D433B0"/>
    <w:rsid w:val="00D443F1"/>
    <w:rsid w:val="00D479A9"/>
    <w:rsid w:val="00D572FB"/>
    <w:rsid w:val="00D640BB"/>
    <w:rsid w:val="00D65A24"/>
    <w:rsid w:val="00D7381E"/>
    <w:rsid w:val="00D76E66"/>
    <w:rsid w:val="00D830BE"/>
    <w:rsid w:val="00D95618"/>
    <w:rsid w:val="00DB5676"/>
    <w:rsid w:val="00DC339E"/>
    <w:rsid w:val="00DC3FCF"/>
    <w:rsid w:val="00DD113B"/>
    <w:rsid w:val="00DD4F12"/>
    <w:rsid w:val="00DF0AFC"/>
    <w:rsid w:val="00DF5FED"/>
    <w:rsid w:val="00E00B56"/>
    <w:rsid w:val="00E01CB6"/>
    <w:rsid w:val="00E051C1"/>
    <w:rsid w:val="00E10144"/>
    <w:rsid w:val="00E10214"/>
    <w:rsid w:val="00E14406"/>
    <w:rsid w:val="00E163D8"/>
    <w:rsid w:val="00E17B24"/>
    <w:rsid w:val="00E32A07"/>
    <w:rsid w:val="00E375ED"/>
    <w:rsid w:val="00E45F63"/>
    <w:rsid w:val="00E504EA"/>
    <w:rsid w:val="00E52FCC"/>
    <w:rsid w:val="00E54A12"/>
    <w:rsid w:val="00E61441"/>
    <w:rsid w:val="00E6415C"/>
    <w:rsid w:val="00E65E17"/>
    <w:rsid w:val="00E711ED"/>
    <w:rsid w:val="00E8501B"/>
    <w:rsid w:val="00E85F72"/>
    <w:rsid w:val="00E90978"/>
    <w:rsid w:val="00E96540"/>
    <w:rsid w:val="00EA70ED"/>
    <w:rsid w:val="00EB5A48"/>
    <w:rsid w:val="00EB78AA"/>
    <w:rsid w:val="00EB7FA8"/>
    <w:rsid w:val="00EC0CD5"/>
    <w:rsid w:val="00ED1E27"/>
    <w:rsid w:val="00ED3614"/>
    <w:rsid w:val="00ED6D30"/>
    <w:rsid w:val="00EF2E97"/>
    <w:rsid w:val="00EF6B3B"/>
    <w:rsid w:val="00EF7960"/>
    <w:rsid w:val="00F06124"/>
    <w:rsid w:val="00F07F99"/>
    <w:rsid w:val="00F12670"/>
    <w:rsid w:val="00F16F79"/>
    <w:rsid w:val="00F22503"/>
    <w:rsid w:val="00F316A0"/>
    <w:rsid w:val="00F37F4F"/>
    <w:rsid w:val="00F4097E"/>
    <w:rsid w:val="00F5393C"/>
    <w:rsid w:val="00F64ADD"/>
    <w:rsid w:val="00F7512E"/>
    <w:rsid w:val="00F77066"/>
    <w:rsid w:val="00F80B0A"/>
    <w:rsid w:val="00F81D1E"/>
    <w:rsid w:val="00F8325F"/>
    <w:rsid w:val="00F871ED"/>
    <w:rsid w:val="00F936F9"/>
    <w:rsid w:val="00F949E6"/>
    <w:rsid w:val="00F9738A"/>
    <w:rsid w:val="00FA4963"/>
    <w:rsid w:val="00FB71DA"/>
    <w:rsid w:val="00FC3BE3"/>
    <w:rsid w:val="00FC3DDD"/>
    <w:rsid w:val="00FC4DB3"/>
    <w:rsid w:val="00FD3983"/>
    <w:rsid w:val="00FE0E74"/>
    <w:rsid w:val="00FE5652"/>
    <w:rsid w:val="00FE700F"/>
    <w:rsid w:val="00FF0448"/>
    <w:rsid w:val="00FF3CE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543,#ebce7e,#00804d,#00209e,#cdffcd,#ffc"/>
    </o:shapedefaults>
    <o:shapelayout v:ext="edit">
      <o:idmap v:ext="edit" data="1"/>
    </o:shapelayout>
  </w:shapeDefaults>
  <w:decimalSymbol w:val="."/>
  <w:listSeparator w:val=","/>
  <w14:docId w14:val="08C7B2F5"/>
  <w15:docId w15:val="{DFD93068-61F0-4174-842D-7444327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EA"/>
    <w:pPr>
      <w:spacing w:before="120" w:after="120"/>
      <w:jc w:val="both"/>
    </w:pPr>
    <w:rPr>
      <w:sz w:val="24"/>
      <w:szCs w:val="22"/>
      <w:lang w:val="bs-Latn-BA"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ParagraphText">
    <w:name w:val="Paragraph Text"/>
    <w:basedOn w:val="Normal"/>
    <w:rsid w:val="004A073F"/>
    <w:pPr>
      <w:spacing w:before="200" w:after="0"/>
      <w:jc w:val="left"/>
    </w:pPr>
    <w:rPr>
      <w:szCs w:val="20"/>
      <w:lang w:val="en-GB" w:eastAsia="en-US"/>
    </w:rPr>
  </w:style>
  <w:style w:type="paragraph" w:styleId="Revision">
    <w:name w:val="Revision"/>
    <w:hidden/>
    <w:uiPriority w:val="99"/>
    <w:semiHidden/>
    <w:rsid w:val="00906807"/>
    <w:rPr>
      <w:sz w:val="24"/>
      <w:szCs w:val="22"/>
      <w:lang w:val="bs-Latn-BA"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390">
      <w:bodyDiv w:val="1"/>
      <w:marLeft w:val="0"/>
      <w:marRight w:val="0"/>
      <w:marTop w:val="0"/>
      <w:marBottom w:val="0"/>
      <w:divBdr>
        <w:top w:val="none" w:sz="0" w:space="0" w:color="auto"/>
        <w:left w:val="none" w:sz="0" w:space="0" w:color="auto"/>
        <w:bottom w:val="none" w:sz="0" w:space="0" w:color="auto"/>
        <w:right w:val="none" w:sz="0" w:space="0" w:color="auto"/>
      </w:divBdr>
    </w:div>
    <w:div w:id="218249326">
      <w:bodyDiv w:val="1"/>
      <w:marLeft w:val="0"/>
      <w:marRight w:val="0"/>
      <w:marTop w:val="0"/>
      <w:marBottom w:val="0"/>
      <w:divBdr>
        <w:top w:val="none" w:sz="0" w:space="0" w:color="auto"/>
        <w:left w:val="none" w:sz="0" w:space="0" w:color="auto"/>
        <w:bottom w:val="none" w:sz="0" w:space="0" w:color="auto"/>
        <w:right w:val="none" w:sz="0" w:space="0" w:color="auto"/>
      </w:divBdr>
    </w:div>
    <w:div w:id="520555910">
      <w:bodyDiv w:val="1"/>
      <w:marLeft w:val="0"/>
      <w:marRight w:val="0"/>
      <w:marTop w:val="0"/>
      <w:marBottom w:val="0"/>
      <w:divBdr>
        <w:top w:val="none" w:sz="0" w:space="0" w:color="auto"/>
        <w:left w:val="none" w:sz="0" w:space="0" w:color="auto"/>
        <w:bottom w:val="none" w:sz="0" w:space="0" w:color="auto"/>
        <w:right w:val="none" w:sz="0" w:space="0" w:color="auto"/>
      </w:divBdr>
    </w:div>
    <w:div w:id="9581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bih.ba" TargetMode="External"/><Relationship Id="rId13" Type="http://schemas.openxmlformats.org/officeDocument/2006/relationships/hyperlink" Target="http://transition.usaid.gov/policy/ads/300/303.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nsearch.ofac.treas.gov/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abih.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nts@farmabih.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rmabih.ba" TargetMode="External"/><Relationship Id="rId14" Type="http://schemas.openxmlformats.org/officeDocument/2006/relationships/hyperlink" Target="http://www.whitehouse.gov/omb/circula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93B6-6064-4D50-882A-896FAE31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1</TotalTime>
  <Pages>19</Pages>
  <Words>7253</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48503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Nedim Jahic</cp:lastModifiedBy>
  <cp:revision>2</cp:revision>
  <cp:lastPrinted>2018-08-31T07:41:00Z</cp:lastPrinted>
  <dcterms:created xsi:type="dcterms:W3CDTF">2018-09-11T11:32:00Z</dcterms:created>
  <dcterms:modified xsi:type="dcterms:W3CDTF">2018-09-11T11:32:00Z</dcterms:modified>
</cp:coreProperties>
</file>