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73" w:rsidRDefault="00776F73" w:rsidP="00BB442A">
      <w:pPr>
        <w:jc w:val="center"/>
      </w:pPr>
      <w:bookmarkStart w:id="0" w:name="_GoBack"/>
      <w:bookmarkEnd w:id="0"/>
    </w:p>
    <w:p w:rsidR="00776F73" w:rsidRDefault="00776F73" w:rsidP="00776F73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II </w:t>
      </w:r>
      <w:proofErr w:type="spellStart"/>
      <w:r>
        <w:t>тачка</w:t>
      </w:r>
      <w:proofErr w:type="spellEnd"/>
      <w:r>
        <w:t xml:space="preserve"> 2.1. </w:t>
      </w:r>
      <w:proofErr w:type="spellStart"/>
      <w:r>
        <w:t>Меморандума</w:t>
      </w:r>
      <w:proofErr w:type="spellEnd"/>
      <w:r>
        <w:t xml:space="preserve"> о </w:t>
      </w:r>
      <w:proofErr w:type="spellStart"/>
      <w:r>
        <w:t>разумијевању</w:t>
      </w:r>
      <w:proofErr w:type="spellEnd"/>
      <w:r>
        <w:t xml:space="preserve">,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  <w:r>
        <w:t xml:space="preserve"> (UNDP),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и </w:t>
      </w:r>
      <w:proofErr w:type="spellStart"/>
      <w:r>
        <w:t>Инвестиционо-развојне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(ИРБРС), </w:t>
      </w:r>
      <w:proofErr w:type="spellStart"/>
      <w:r>
        <w:t>број</w:t>
      </w:r>
      <w:proofErr w:type="spellEnd"/>
      <w:r>
        <w:t xml:space="preserve">: 02-529-1/16 </w:t>
      </w:r>
      <w:proofErr w:type="spellStart"/>
      <w:r>
        <w:t>од</w:t>
      </w:r>
      <w:proofErr w:type="spellEnd"/>
      <w:r>
        <w:t xml:space="preserve"> 16.06.2016.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број</w:t>
      </w:r>
      <w:proofErr w:type="spellEnd"/>
      <w:r>
        <w:t xml:space="preserve">: 02-529-3/16 </w:t>
      </w:r>
      <w:proofErr w:type="spellStart"/>
      <w:r>
        <w:t>од</w:t>
      </w:r>
      <w:proofErr w:type="spellEnd"/>
      <w:r>
        <w:t xml:space="preserve"> 16.08.2018.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IV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интегрисаног</w:t>
      </w:r>
      <w:proofErr w:type="spellEnd"/>
      <w:r>
        <w:t xml:space="preserve"> и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у 2019/2020. </w:t>
      </w:r>
      <w:proofErr w:type="spellStart"/>
      <w:proofErr w:type="gramStart"/>
      <w:r>
        <w:t>години</w:t>
      </w:r>
      <w:proofErr w:type="spellEnd"/>
      <w:proofErr w:type="gramEnd"/>
      <w:r>
        <w:t>,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,“ </w:t>
      </w:r>
      <w:proofErr w:type="spellStart"/>
      <w:r>
        <w:t>број</w:t>
      </w:r>
      <w:proofErr w:type="spellEnd"/>
      <w:r>
        <w:t xml:space="preserve"> 107/19, ИРБРС </w:t>
      </w:r>
      <w:proofErr w:type="spellStart"/>
      <w:r>
        <w:t>расписује</w:t>
      </w:r>
      <w:proofErr w:type="spellEnd"/>
    </w:p>
    <w:p w:rsidR="00776F73" w:rsidRDefault="00776F73" w:rsidP="00776F73">
      <w:pPr>
        <w:jc w:val="center"/>
        <w:rPr>
          <w:b/>
        </w:rPr>
      </w:pPr>
    </w:p>
    <w:p w:rsidR="00776F73" w:rsidRPr="00776F73" w:rsidRDefault="00776F73" w:rsidP="00776F73">
      <w:pPr>
        <w:jc w:val="center"/>
        <w:rPr>
          <w:b/>
        </w:rPr>
      </w:pPr>
      <w:r w:rsidRPr="00776F73">
        <w:rPr>
          <w:b/>
        </w:rPr>
        <w:t>ЈАВНИ ПОЗИВ</w:t>
      </w:r>
    </w:p>
    <w:p w:rsidR="00776F73" w:rsidRPr="00776F73" w:rsidRDefault="00776F73" w:rsidP="00776F73">
      <w:pPr>
        <w:jc w:val="center"/>
        <w:rPr>
          <w:b/>
        </w:rPr>
      </w:pPr>
      <w:proofErr w:type="spellStart"/>
      <w:proofErr w:type="gramStart"/>
      <w:r w:rsidRPr="00776F73">
        <w:rPr>
          <w:b/>
        </w:rPr>
        <w:t>јединицама</w:t>
      </w:r>
      <w:proofErr w:type="spellEnd"/>
      <w:proofErr w:type="gram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локалне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самоуправе</w:t>
      </w:r>
      <w:proofErr w:type="spellEnd"/>
      <w:r w:rsidRPr="00776F73">
        <w:rPr>
          <w:b/>
        </w:rPr>
        <w:t xml:space="preserve"> у </w:t>
      </w:r>
      <w:proofErr w:type="spellStart"/>
      <w:r w:rsidRPr="00776F73">
        <w:rPr>
          <w:b/>
        </w:rPr>
        <w:t>Републици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Српској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подношење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приједлога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пројеката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додјелу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средстава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из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Финансијског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механизма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финансирање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пројеката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интегрисаног</w:t>
      </w:r>
      <w:proofErr w:type="spellEnd"/>
      <w:r w:rsidRPr="00776F73">
        <w:rPr>
          <w:b/>
        </w:rPr>
        <w:t xml:space="preserve"> и </w:t>
      </w:r>
      <w:proofErr w:type="spellStart"/>
      <w:r w:rsidRPr="00776F73">
        <w:rPr>
          <w:b/>
        </w:rPr>
        <w:t>одрживог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локалног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развоја</w:t>
      </w:r>
      <w:proofErr w:type="spellEnd"/>
      <w:r w:rsidRPr="00776F73">
        <w:rPr>
          <w:b/>
        </w:rPr>
        <w:t xml:space="preserve"> 2019/2020</w:t>
      </w:r>
    </w:p>
    <w:p w:rsidR="00776F73" w:rsidRDefault="00776F73" w:rsidP="00776F73"/>
    <w:p w:rsidR="00776F73" w:rsidRDefault="00776F73" w:rsidP="00776F73">
      <w:r>
        <w:t xml:space="preserve">ИРБРС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бесповратних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интегрисаног</w:t>
      </w:r>
      <w:proofErr w:type="spellEnd"/>
      <w:r>
        <w:t xml:space="preserve"> и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(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механизам</w:t>
      </w:r>
      <w:proofErr w:type="spellEnd"/>
      <w:r>
        <w:t>).</w:t>
      </w:r>
    </w:p>
    <w:p w:rsidR="00776F73" w:rsidRDefault="00776F73" w:rsidP="00776F73">
      <w:proofErr w:type="spellStart"/>
      <w:r>
        <w:t>Пројектни</w:t>
      </w:r>
      <w:proofErr w:type="spellEnd"/>
      <w:r>
        <w:t xml:space="preserve"> </w:t>
      </w:r>
      <w:proofErr w:type="spellStart"/>
      <w:r>
        <w:t>приједлози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идентификовани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развојни</w:t>
      </w:r>
      <w:proofErr w:type="spellEnd"/>
      <w:r>
        <w:t xml:space="preserve"> </w:t>
      </w:r>
      <w:proofErr w:type="spellStart"/>
      <w:r>
        <w:t>приоритети</w:t>
      </w:r>
      <w:proofErr w:type="spellEnd"/>
      <w:r>
        <w:t xml:space="preserve">, а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стратегијом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стратешким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стратешким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сљедећих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(</w:t>
      </w:r>
      <w:proofErr w:type="spellStart"/>
      <w:r>
        <w:t>приоритетне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>):</w:t>
      </w:r>
    </w:p>
    <w:p w:rsidR="00776F73" w:rsidRDefault="00776F73" w:rsidP="00776F73">
      <w:pPr>
        <w:pStyle w:val="ListParagraph"/>
        <w:numPr>
          <w:ilvl w:val="0"/>
          <w:numId w:val="2"/>
        </w:numPr>
      </w:pPr>
      <w:proofErr w:type="spellStart"/>
      <w:r>
        <w:t>Побољшање</w:t>
      </w:r>
      <w:proofErr w:type="spellEnd"/>
      <w:r>
        <w:t xml:space="preserve"> </w:t>
      </w:r>
      <w:proofErr w:type="spellStart"/>
      <w:r>
        <w:t>доступности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Стратегијом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 2017-2021.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3: „</w:t>
      </w:r>
      <w:proofErr w:type="spellStart"/>
      <w:r>
        <w:t>Обезбиједити</w:t>
      </w:r>
      <w:proofErr w:type="spellEnd"/>
      <w:r>
        <w:t xml:space="preserve"> </w:t>
      </w:r>
      <w:proofErr w:type="spellStart"/>
      <w:r>
        <w:t>доступност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грађанима</w:t>
      </w:r>
      <w:proofErr w:type="spellEnd"/>
      <w:r>
        <w:t>“ (</w:t>
      </w:r>
      <w:proofErr w:type="spellStart"/>
      <w:r>
        <w:t>Приоритетна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1);</w:t>
      </w:r>
    </w:p>
    <w:p w:rsidR="00776F73" w:rsidRDefault="00776F73" w:rsidP="00776F73">
      <w:pPr>
        <w:pStyle w:val="ListParagraph"/>
        <w:numPr>
          <w:ilvl w:val="0"/>
          <w:numId w:val="2"/>
        </w:numPr>
      </w:pPr>
      <w:proofErr w:type="spellStart"/>
      <w:r>
        <w:t>Повећање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, </w:t>
      </w:r>
      <w:proofErr w:type="spellStart"/>
      <w:r>
        <w:t>продуктивности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тржишности</w:t>
      </w:r>
      <w:proofErr w:type="spellEnd"/>
      <w:r>
        <w:t xml:space="preserve"> и </w:t>
      </w:r>
      <w:proofErr w:type="spellStart"/>
      <w:r>
        <w:t>финализације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Стратегијом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и </w:t>
      </w:r>
      <w:proofErr w:type="spellStart"/>
      <w:r>
        <w:t>руралних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2016-2020.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1: „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и </w:t>
      </w:r>
      <w:proofErr w:type="spellStart"/>
      <w:r>
        <w:t>продуктивности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обезбјеђење</w:t>
      </w:r>
      <w:proofErr w:type="spellEnd"/>
      <w:r>
        <w:t xml:space="preserve"> </w:t>
      </w:r>
      <w:proofErr w:type="spellStart"/>
      <w:r>
        <w:t>стабилности</w:t>
      </w:r>
      <w:proofErr w:type="spellEnd"/>
      <w:r>
        <w:t xml:space="preserve"> </w:t>
      </w:r>
      <w:proofErr w:type="spellStart"/>
      <w:r>
        <w:t>дохотка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,“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1.2 „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продуктивности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,“ </w:t>
      </w:r>
      <w:proofErr w:type="spellStart"/>
      <w:r>
        <w:t>мјера</w:t>
      </w:r>
      <w:proofErr w:type="spellEnd"/>
      <w:r>
        <w:t xml:space="preserve"> 1.2.1 „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трансферу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техничко-технолошког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и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,“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стратешки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3. „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тржишности</w:t>
      </w:r>
      <w:proofErr w:type="spellEnd"/>
      <w:r>
        <w:t xml:space="preserve"> и </w:t>
      </w:r>
      <w:proofErr w:type="spellStart"/>
      <w:r>
        <w:t>финализације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,“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3.2 „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јачању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ланаца</w:t>
      </w:r>
      <w:proofErr w:type="spellEnd"/>
      <w:r>
        <w:t xml:space="preserve"> и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,“ </w:t>
      </w:r>
      <w:proofErr w:type="spellStart"/>
      <w:r>
        <w:t>мјера</w:t>
      </w:r>
      <w:proofErr w:type="spellEnd"/>
      <w:r>
        <w:t xml:space="preserve"> 3.2.5 „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ревитализацији</w:t>
      </w:r>
      <w:proofErr w:type="spellEnd"/>
      <w:r>
        <w:t xml:space="preserve"> </w:t>
      </w:r>
      <w:proofErr w:type="spellStart"/>
      <w:r>
        <w:t>сточних</w:t>
      </w:r>
      <w:proofErr w:type="spellEnd"/>
      <w:r>
        <w:t xml:space="preserve"> и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пијаца</w:t>
      </w:r>
      <w:proofErr w:type="spellEnd"/>
      <w:r>
        <w:t xml:space="preserve">“ и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3.4 „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у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прерађивачких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у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,“ </w:t>
      </w:r>
      <w:proofErr w:type="spellStart"/>
      <w:r>
        <w:t>мјера</w:t>
      </w:r>
      <w:proofErr w:type="spellEnd"/>
      <w:r>
        <w:t xml:space="preserve"> 3.4.1 „</w:t>
      </w:r>
      <w:proofErr w:type="spellStart"/>
      <w:r>
        <w:t>Инвестиције</w:t>
      </w:r>
      <w:proofErr w:type="spellEnd"/>
      <w:r>
        <w:t xml:space="preserve"> у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прерађивачке</w:t>
      </w:r>
      <w:proofErr w:type="spellEnd"/>
      <w:r>
        <w:t xml:space="preserve"> </w:t>
      </w:r>
      <w:proofErr w:type="spellStart"/>
      <w:r>
        <w:t>капацитете</w:t>
      </w:r>
      <w:proofErr w:type="spellEnd"/>
      <w:r>
        <w:t>“ (</w:t>
      </w:r>
      <w:proofErr w:type="spellStart"/>
      <w:r>
        <w:t>Приоритетна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2).</w:t>
      </w:r>
    </w:p>
    <w:p w:rsidR="006B1B09" w:rsidRDefault="006B1B09" w:rsidP="00776F73">
      <w:pPr>
        <w:rPr>
          <w:b/>
        </w:rPr>
      </w:pP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lastRenderedPageBreak/>
        <w:t>Подносиоци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пројектних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приједлога</w:t>
      </w:r>
      <w:proofErr w:type="spellEnd"/>
    </w:p>
    <w:p w:rsidR="00776F73" w:rsidRDefault="00776F73" w:rsidP="00776F73">
      <w:proofErr w:type="spellStart"/>
      <w:r>
        <w:t>Пројектне</w:t>
      </w:r>
      <w:proofErr w:type="spellEnd"/>
      <w:r>
        <w:t xml:space="preserve"> </w:t>
      </w:r>
      <w:proofErr w:type="spellStart"/>
      <w:r>
        <w:t>приједлоге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поднијети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jaвнa</w:t>
      </w:r>
      <w:proofErr w:type="spellEnd"/>
      <w:r>
        <w:t xml:space="preserve"> </w:t>
      </w:r>
      <w:proofErr w:type="spellStart"/>
      <w:r>
        <w:t>прeдузeћa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</w:t>
      </w:r>
      <w:proofErr w:type="spellStart"/>
      <w:r>
        <w:t>апликанти</w:t>
      </w:r>
      <w:proofErr w:type="spellEnd"/>
      <w:r>
        <w:t>).</w:t>
      </w:r>
    </w:p>
    <w:p w:rsidR="00776F73" w:rsidRDefault="00776F73" w:rsidP="00776F73"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поднесена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(2) </w:t>
      </w:r>
      <w:proofErr w:type="spellStart"/>
      <w:r>
        <w:t>пројектна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механизма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приоритетних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квалификованог</w:t>
      </w:r>
      <w:proofErr w:type="spellEnd"/>
      <w:r>
        <w:t xml:space="preserve"> </w:t>
      </w:r>
      <w:proofErr w:type="spellStart"/>
      <w:r>
        <w:t>апликанта</w:t>
      </w:r>
      <w:proofErr w:type="spellEnd"/>
      <w:r>
        <w:t xml:space="preserve"> (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).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бесповратна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рангирану</w:t>
      </w:r>
      <w:proofErr w:type="spellEnd"/>
      <w:r>
        <w:t xml:space="preserve"> </w:t>
      </w:r>
      <w:proofErr w:type="spellStart"/>
      <w:r>
        <w:t>пројектну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>.</w:t>
      </w: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t>Вриједност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пројекта</w:t>
      </w:r>
      <w:proofErr w:type="spellEnd"/>
    </w:p>
    <w:p w:rsidR="00776F73" w:rsidRDefault="00776F73" w:rsidP="00776F73"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поднесеном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 КМ,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100.000 КМ. </w:t>
      </w:r>
      <w:proofErr w:type="spellStart"/>
      <w:r>
        <w:t>Апликант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обезбиједити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суфинансирања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25%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вриједности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t>Припрема</w:t>
      </w:r>
      <w:proofErr w:type="spellEnd"/>
      <w:r w:rsidRPr="00776F73">
        <w:rPr>
          <w:b/>
        </w:rPr>
        <w:t xml:space="preserve"> и </w:t>
      </w:r>
      <w:proofErr w:type="spellStart"/>
      <w:r w:rsidRPr="00776F73">
        <w:rPr>
          <w:b/>
        </w:rPr>
        <w:t>подношење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пројектних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</w:t>
      </w:r>
      <w:r>
        <w:rPr>
          <w:b/>
        </w:rPr>
        <w:t>едлога</w:t>
      </w:r>
      <w:proofErr w:type="spellEnd"/>
    </w:p>
    <w:p w:rsidR="00776F73" w:rsidRDefault="00776F73" w:rsidP="00776F73"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апликације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Методолошким</w:t>
      </w:r>
      <w:proofErr w:type="spellEnd"/>
      <w:r>
        <w:t xml:space="preserve"> </w:t>
      </w:r>
      <w:proofErr w:type="spellStart"/>
      <w:r>
        <w:t>смјерницама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доступне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ИРБРС: </w:t>
      </w:r>
      <w:r w:rsidRPr="00776F73">
        <w:rPr>
          <w:u w:val="single"/>
        </w:rPr>
        <w:t>www.irbrs.org.</w:t>
      </w:r>
    </w:p>
    <w:p w:rsidR="00776F73" w:rsidRDefault="00776F73" w:rsidP="00776F73"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, </w:t>
      </w:r>
      <w:proofErr w:type="spellStart"/>
      <w:r>
        <w:t>апликанти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обрасцем</w:t>
      </w:r>
      <w:proofErr w:type="spellEnd"/>
      <w:r>
        <w:t xml:space="preserve"> </w:t>
      </w:r>
      <w:proofErr w:type="spellStart"/>
      <w:r>
        <w:t>пројектног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 и </w:t>
      </w:r>
      <w:proofErr w:type="spellStart"/>
      <w:r>
        <w:t>припадајућим</w:t>
      </w:r>
      <w:proofErr w:type="spellEnd"/>
      <w:r>
        <w:t xml:space="preserve"> </w:t>
      </w:r>
      <w:proofErr w:type="spellStart"/>
      <w:r>
        <w:t>прилозима</w:t>
      </w:r>
      <w:proofErr w:type="spellEnd"/>
      <w:r>
        <w:t xml:space="preserve"> (</w:t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jeднoм</w:t>
      </w:r>
      <w:proofErr w:type="spellEnd"/>
      <w:r>
        <w:t xml:space="preserve"> (1) </w:t>
      </w:r>
      <w:proofErr w:type="spellStart"/>
      <w:r>
        <w:t>oригинaлнoм</w:t>
      </w:r>
      <w:proofErr w:type="spellEnd"/>
      <w:r>
        <w:t xml:space="preserve"> </w:t>
      </w:r>
      <w:proofErr w:type="spellStart"/>
      <w:r>
        <w:t>примjeрку</w:t>
      </w:r>
      <w:proofErr w:type="spellEnd"/>
      <w:r>
        <w:t xml:space="preserve">, у A4 </w:t>
      </w:r>
      <w:proofErr w:type="spellStart"/>
      <w:r>
        <w:t>фoрмaту</w:t>
      </w:r>
      <w:proofErr w:type="spellEnd"/>
      <w:r>
        <w:t xml:space="preserve"> (</w:t>
      </w:r>
      <w:proofErr w:type="spellStart"/>
      <w:r>
        <w:t>увезано</w:t>
      </w:r>
      <w:proofErr w:type="spellEnd"/>
      <w:r>
        <w:t xml:space="preserve">) и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CD-у </w:t>
      </w:r>
      <w:proofErr w:type="spellStart"/>
      <w:r>
        <w:t>или</w:t>
      </w:r>
      <w:proofErr w:type="spellEnd"/>
      <w:r>
        <w:t xml:space="preserve"> USB-у. </w:t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ИРБРС: </w:t>
      </w:r>
      <w:r w:rsidRPr="00776F73">
        <w:rPr>
          <w:u w:val="single"/>
        </w:rPr>
        <w:t>www.irbrs.org.</w:t>
      </w: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t>Рок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достављање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пројектних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приједлога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је</w:t>
      </w:r>
      <w:proofErr w:type="spellEnd"/>
      <w:r w:rsidRPr="00776F73">
        <w:rPr>
          <w:b/>
        </w:rPr>
        <w:t xml:space="preserve"> 1</w:t>
      </w:r>
      <w:r>
        <w:rPr>
          <w:b/>
        </w:rPr>
        <w:t xml:space="preserve">7.02.2020.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776F73" w:rsidRPr="00776F73" w:rsidRDefault="00776F73" w:rsidP="00776F73">
      <w:pPr>
        <w:rPr>
          <w:b/>
        </w:rPr>
      </w:pPr>
      <w:proofErr w:type="spellStart"/>
      <w:r>
        <w:t>Пројектни</w:t>
      </w:r>
      <w:proofErr w:type="spellEnd"/>
      <w:r>
        <w:t xml:space="preserve"> </w:t>
      </w:r>
      <w:proofErr w:type="spellStart"/>
      <w:r>
        <w:t>приједлози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зaтвoрeнoj</w:t>
      </w:r>
      <w:proofErr w:type="spellEnd"/>
      <w:r>
        <w:t xml:space="preserve"> </w:t>
      </w:r>
      <w:proofErr w:type="spellStart"/>
      <w:r>
        <w:t>кoвeрти</w:t>
      </w:r>
      <w:proofErr w:type="spellEnd"/>
      <w:r>
        <w:t xml:space="preserve">, </w:t>
      </w:r>
      <w:proofErr w:type="spellStart"/>
      <w:r>
        <w:t>прeпoручeнoм</w:t>
      </w:r>
      <w:proofErr w:type="spellEnd"/>
      <w:r>
        <w:t xml:space="preserve"> </w:t>
      </w:r>
      <w:proofErr w:type="spellStart"/>
      <w:r>
        <w:t>пoштoм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ИРБРС,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навођење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и </w:t>
      </w:r>
      <w:proofErr w:type="spellStart"/>
      <w:r>
        <w:t>адресе</w:t>
      </w:r>
      <w:proofErr w:type="spellEnd"/>
      <w:r>
        <w:t xml:space="preserve"> </w:t>
      </w:r>
      <w:proofErr w:type="spellStart"/>
      <w:r>
        <w:t>апликанта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назнаку</w:t>
      </w:r>
      <w:proofErr w:type="spellEnd"/>
      <w:r>
        <w:t xml:space="preserve">: </w:t>
      </w:r>
      <w:r w:rsidRPr="00776F73">
        <w:rPr>
          <w:b/>
        </w:rPr>
        <w:t>„</w:t>
      </w:r>
      <w:proofErr w:type="spellStart"/>
      <w:r w:rsidRPr="00776F73">
        <w:rPr>
          <w:b/>
        </w:rPr>
        <w:t>Jaвни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пoзив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jeдиницaмa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лoкaлнe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сaмoупрaвe</w:t>
      </w:r>
      <w:proofErr w:type="spellEnd"/>
      <w:r w:rsidRPr="00776F73">
        <w:rPr>
          <w:b/>
        </w:rPr>
        <w:t xml:space="preserve"> у </w:t>
      </w:r>
      <w:proofErr w:type="spellStart"/>
      <w:r w:rsidRPr="00776F73">
        <w:rPr>
          <w:b/>
        </w:rPr>
        <w:t>Рeпублици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Српскoj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пoднoшeњe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приjeдлoгa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прojeкaтa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дoдjeлу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срeдстaвa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из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Финaнсиjскoг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мeхaнизмa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финaнсирaњe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прojeкaтa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интeгрисaнoг</w:t>
      </w:r>
      <w:proofErr w:type="spellEnd"/>
      <w:r w:rsidRPr="00776F73">
        <w:rPr>
          <w:b/>
        </w:rPr>
        <w:t xml:space="preserve"> и </w:t>
      </w:r>
      <w:proofErr w:type="spellStart"/>
      <w:r w:rsidRPr="00776F73">
        <w:rPr>
          <w:b/>
        </w:rPr>
        <w:t>oдрживoг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лoкaлнoг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рaзвoja</w:t>
      </w:r>
      <w:proofErr w:type="spellEnd"/>
      <w:r w:rsidRPr="00776F73">
        <w:rPr>
          <w:b/>
        </w:rPr>
        <w:t xml:space="preserve"> 2019/2020 – </w:t>
      </w:r>
      <w:proofErr w:type="spellStart"/>
      <w:r w:rsidRPr="00776F73">
        <w:rPr>
          <w:b/>
        </w:rPr>
        <w:t>Приоритетна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област</w:t>
      </w:r>
      <w:proofErr w:type="spellEnd"/>
      <w:r w:rsidRPr="00776F73">
        <w:rPr>
          <w:b/>
        </w:rPr>
        <w:t xml:space="preserve"> 1/2</w:t>
      </w:r>
      <w:proofErr w:type="gramStart"/>
      <w:r w:rsidRPr="00776F73">
        <w:rPr>
          <w:b/>
        </w:rPr>
        <w:t>.“</w:t>
      </w:r>
      <w:proofErr w:type="gramEnd"/>
      <w:r w:rsidRPr="00776F73">
        <w:rPr>
          <w:b/>
        </w:rPr>
        <w:t xml:space="preserve"> - </w:t>
      </w:r>
      <w:proofErr w:type="spellStart"/>
      <w:r w:rsidRPr="00776F73">
        <w:rPr>
          <w:b/>
        </w:rPr>
        <w:t>Не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отварати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крајњег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рока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достављање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пројектних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приједлога</w:t>
      </w:r>
      <w:proofErr w:type="spellEnd"/>
      <w:r w:rsidRPr="00776F73">
        <w:rPr>
          <w:b/>
        </w:rPr>
        <w:t xml:space="preserve"> –, </w:t>
      </w:r>
      <w:proofErr w:type="spellStart"/>
      <w:r w:rsidRPr="00776F73">
        <w:rPr>
          <w:b/>
        </w:rPr>
        <w:t>нa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сљeдeћу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aдрeсу</w:t>
      </w:r>
      <w:proofErr w:type="spellEnd"/>
      <w:r w:rsidRPr="00776F73">
        <w:rPr>
          <w:b/>
        </w:rPr>
        <w:t>:</w:t>
      </w:r>
    </w:p>
    <w:p w:rsidR="00776F73" w:rsidRPr="00776F73" w:rsidRDefault="00776F73" w:rsidP="00776F73">
      <w:pPr>
        <w:pStyle w:val="NoSpacing"/>
        <w:jc w:val="center"/>
        <w:rPr>
          <w:b/>
          <w:u w:val="single"/>
        </w:rPr>
      </w:pPr>
      <w:proofErr w:type="spellStart"/>
      <w:r w:rsidRPr="00776F73">
        <w:rPr>
          <w:b/>
          <w:u w:val="single"/>
        </w:rPr>
        <w:t>Инвестиционо-развојна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банка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Републике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Српске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а.д</w:t>
      </w:r>
      <w:proofErr w:type="spellEnd"/>
      <w:r w:rsidRPr="00776F73">
        <w:rPr>
          <w:b/>
          <w:u w:val="single"/>
        </w:rPr>
        <w:t>.</w:t>
      </w:r>
    </w:p>
    <w:p w:rsidR="00776F73" w:rsidRPr="00776F73" w:rsidRDefault="00776F73" w:rsidP="00776F73">
      <w:pPr>
        <w:pStyle w:val="NoSpacing"/>
        <w:jc w:val="center"/>
        <w:rPr>
          <w:b/>
          <w:u w:val="single"/>
        </w:rPr>
      </w:pPr>
      <w:proofErr w:type="spellStart"/>
      <w:r w:rsidRPr="00776F73">
        <w:rPr>
          <w:b/>
          <w:u w:val="single"/>
        </w:rPr>
        <w:t>Фонд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за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развој</w:t>
      </w:r>
      <w:proofErr w:type="spellEnd"/>
      <w:r w:rsidRPr="00776F73">
        <w:rPr>
          <w:b/>
          <w:u w:val="single"/>
        </w:rPr>
        <w:t xml:space="preserve"> и </w:t>
      </w:r>
      <w:proofErr w:type="spellStart"/>
      <w:r w:rsidRPr="00776F73">
        <w:rPr>
          <w:b/>
          <w:u w:val="single"/>
        </w:rPr>
        <w:t>запошљавање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Републике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Српске</w:t>
      </w:r>
      <w:proofErr w:type="spellEnd"/>
    </w:p>
    <w:p w:rsidR="00776F73" w:rsidRPr="00776F73" w:rsidRDefault="00776F73" w:rsidP="00776F73">
      <w:pPr>
        <w:pStyle w:val="NoSpacing"/>
        <w:jc w:val="center"/>
        <w:rPr>
          <w:b/>
          <w:u w:val="single"/>
        </w:rPr>
      </w:pPr>
      <w:proofErr w:type="spellStart"/>
      <w:r w:rsidRPr="00776F73">
        <w:rPr>
          <w:b/>
          <w:u w:val="single"/>
        </w:rPr>
        <w:t>Видовданска</w:t>
      </w:r>
      <w:proofErr w:type="spellEnd"/>
      <w:r w:rsidRPr="00776F73">
        <w:rPr>
          <w:b/>
          <w:u w:val="single"/>
        </w:rPr>
        <w:t xml:space="preserve"> 2</w:t>
      </w:r>
    </w:p>
    <w:p w:rsidR="00776F73" w:rsidRPr="00776F73" w:rsidRDefault="00776F73" w:rsidP="00776F73">
      <w:pPr>
        <w:pStyle w:val="NoSpacing"/>
        <w:jc w:val="center"/>
        <w:rPr>
          <w:b/>
          <w:u w:val="single"/>
        </w:rPr>
      </w:pPr>
      <w:r w:rsidRPr="00776F73">
        <w:rPr>
          <w:b/>
          <w:u w:val="single"/>
        </w:rPr>
        <w:t xml:space="preserve">78 000 </w:t>
      </w:r>
      <w:proofErr w:type="spellStart"/>
      <w:r w:rsidRPr="00776F73">
        <w:rPr>
          <w:b/>
          <w:u w:val="single"/>
        </w:rPr>
        <w:t>Бања</w:t>
      </w:r>
      <w:proofErr w:type="spellEnd"/>
      <w:r w:rsidRPr="00776F73">
        <w:rPr>
          <w:b/>
          <w:u w:val="single"/>
        </w:rPr>
        <w:t xml:space="preserve"> </w:t>
      </w:r>
      <w:proofErr w:type="spellStart"/>
      <w:r w:rsidRPr="00776F73">
        <w:rPr>
          <w:b/>
          <w:u w:val="single"/>
        </w:rPr>
        <w:t>Лука</w:t>
      </w:r>
      <w:proofErr w:type="spellEnd"/>
    </w:p>
    <w:p w:rsidR="00776F73" w:rsidRDefault="00776F73" w:rsidP="00776F73"/>
    <w:p w:rsidR="00776F73" w:rsidRDefault="00776F73" w:rsidP="00776F73"/>
    <w:p w:rsidR="0038724D" w:rsidRDefault="0038724D" w:rsidP="00776F73">
      <w:pPr>
        <w:rPr>
          <w:b/>
        </w:rPr>
      </w:pP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lastRenderedPageBreak/>
        <w:t>Евалуација</w:t>
      </w:r>
      <w:proofErr w:type="spellEnd"/>
      <w:r w:rsidRPr="00776F73">
        <w:rPr>
          <w:b/>
        </w:rPr>
        <w:t xml:space="preserve"> и </w:t>
      </w:r>
      <w:proofErr w:type="spellStart"/>
      <w:r w:rsidRPr="00776F73">
        <w:rPr>
          <w:b/>
        </w:rPr>
        <w:t>одабир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пројектних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приједлога</w:t>
      </w:r>
      <w:proofErr w:type="spellEnd"/>
    </w:p>
    <w:p w:rsidR="00776F73" w:rsidRDefault="00776F73" w:rsidP="00776F73">
      <w:proofErr w:type="spellStart"/>
      <w:r>
        <w:t>Евалуација</w:t>
      </w:r>
      <w:proofErr w:type="spellEnd"/>
      <w:r>
        <w:t xml:space="preserve"> и </w:t>
      </w:r>
      <w:proofErr w:type="spellStart"/>
      <w:r>
        <w:t>одабир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Смјерницама</w:t>
      </w:r>
      <w:proofErr w:type="spellEnd"/>
      <w:r>
        <w:t>.</w:t>
      </w:r>
    </w:p>
    <w:p w:rsidR="00776F73" w:rsidRPr="00776F73" w:rsidRDefault="00776F73" w:rsidP="00776F73">
      <w:pPr>
        <w:rPr>
          <w:b/>
        </w:rPr>
      </w:pPr>
      <w:proofErr w:type="spellStart"/>
      <w:r w:rsidRPr="00776F73">
        <w:rPr>
          <w:b/>
        </w:rPr>
        <w:t>Додатне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информације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за</w:t>
      </w:r>
      <w:proofErr w:type="spellEnd"/>
      <w:r w:rsidRPr="00776F73">
        <w:rPr>
          <w:b/>
        </w:rPr>
        <w:t xml:space="preserve"> </w:t>
      </w:r>
      <w:proofErr w:type="spellStart"/>
      <w:r w:rsidRPr="00776F73">
        <w:rPr>
          <w:b/>
        </w:rPr>
        <w:t>п</w:t>
      </w:r>
      <w:r>
        <w:rPr>
          <w:b/>
        </w:rPr>
        <w:t>односиоце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приједлога</w:t>
      </w:r>
      <w:proofErr w:type="spellEnd"/>
    </w:p>
    <w:p w:rsidR="00776F73" w:rsidRDefault="00776F73" w:rsidP="00776F73"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упита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e-mail: </w:t>
      </w:r>
      <w:r w:rsidRPr="00776F73">
        <w:rPr>
          <w:u w:val="single"/>
        </w:rPr>
        <w:t>lokalni.projekti@irbrs.org,</w:t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(7)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.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релевантна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ИРБРС.</w:t>
      </w:r>
    </w:p>
    <w:p w:rsidR="00776F73" w:rsidRDefault="00776F73" w:rsidP="00776F73"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пројектних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,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Смјерница</w:t>
      </w:r>
      <w:proofErr w:type="spellEnd"/>
      <w:r>
        <w:t xml:space="preserve"> и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организовани</w:t>
      </w:r>
      <w:proofErr w:type="spellEnd"/>
      <w:r>
        <w:t xml:space="preserve"> „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“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апликанти</w:t>
      </w:r>
      <w:proofErr w:type="spellEnd"/>
      <w:r>
        <w:t xml:space="preserve">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поступком</w:t>
      </w:r>
      <w:proofErr w:type="spellEnd"/>
      <w:r>
        <w:t xml:space="preserve"> и </w:t>
      </w:r>
      <w:proofErr w:type="spellStart"/>
      <w:r>
        <w:t>захтјевима</w:t>
      </w:r>
      <w:proofErr w:type="spellEnd"/>
      <w:r>
        <w:t xml:space="preserve"> </w:t>
      </w:r>
      <w:proofErr w:type="spellStart"/>
      <w:r>
        <w:t>аплицирања</w:t>
      </w:r>
      <w:proofErr w:type="spellEnd"/>
      <w:r>
        <w:t xml:space="preserve">. О </w:t>
      </w:r>
      <w:proofErr w:type="spellStart"/>
      <w:r>
        <w:t>тачном</w:t>
      </w:r>
      <w:proofErr w:type="spellEnd"/>
      <w:r>
        <w:t xml:space="preserve"> </w:t>
      </w:r>
      <w:proofErr w:type="spellStart"/>
      <w:r>
        <w:t>термину</w:t>
      </w:r>
      <w:proofErr w:type="spellEnd"/>
      <w:r>
        <w:t xml:space="preserve"> и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„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дана</w:t>
      </w:r>
      <w:proofErr w:type="spellEnd"/>
      <w:proofErr w:type="gramStart"/>
      <w:r>
        <w:t>,“</w:t>
      </w:r>
      <w:proofErr w:type="gram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благовремемо</w:t>
      </w:r>
      <w:proofErr w:type="spellEnd"/>
      <w:r>
        <w:t xml:space="preserve"> </w:t>
      </w:r>
      <w:proofErr w:type="spellStart"/>
      <w:r>
        <w:t>информисане</w:t>
      </w:r>
      <w:proofErr w:type="spellEnd"/>
      <w:r>
        <w:t>.</w:t>
      </w:r>
    </w:p>
    <w:p w:rsidR="00776F73" w:rsidRDefault="00776F73" w:rsidP="00776F73"/>
    <w:p w:rsidR="00EB0E1E" w:rsidRDefault="00EB0E1E"/>
    <w:sectPr w:rsidR="00EB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B69"/>
    <w:multiLevelType w:val="hybridMultilevel"/>
    <w:tmpl w:val="DB3043F2"/>
    <w:lvl w:ilvl="0" w:tplc="70E8D2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A35B47"/>
    <w:multiLevelType w:val="hybridMultilevel"/>
    <w:tmpl w:val="E59874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3"/>
    <w:rsid w:val="0038724D"/>
    <w:rsid w:val="006B1B09"/>
    <w:rsid w:val="00776F73"/>
    <w:rsid w:val="00BB442A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DFA3-5C00-4EB9-BB15-9EAB6AE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73"/>
    <w:pPr>
      <w:ind w:left="720"/>
      <w:contextualSpacing/>
    </w:pPr>
  </w:style>
  <w:style w:type="paragraph" w:styleId="NoSpacing">
    <w:name w:val="No Spacing"/>
    <w:uiPriority w:val="1"/>
    <w:qFormat/>
    <w:rsid w:val="0077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2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E45D42E1C45ACCFCC9F47AAB21F" ma:contentTypeVersion="1" ma:contentTypeDescription="Create a new document." ma:contentTypeScope="" ma:versionID="ebc1b5cbe5d4170aece5489cae03ee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FBD63-FC64-4BE2-9161-2B14672ED8A8}"/>
</file>

<file path=customXml/itemProps2.xml><?xml version="1.0" encoding="utf-8"?>
<ds:datastoreItem xmlns:ds="http://schemas.openxmlformats.org/officeDocument/2006/customXml" ds:itemID="{AB5D33C7-7BE4-4D20-B18A-E62420DF099E}"/>
</file>

<file path=customXml/itemProps3.xml><?xml version="1.0" encoding="utf-8"?>
<ds:datastoreItem xmlns:ds="http://schemas.openxmlformats.org/officeDocument/2006/customXml" ds:itemID="{DED36E4D-E92D-4DB5-8EE9-41D480F1F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2cb4fef6-e39e-4764-be4b-0073a9855eb7#ЈАВНИ ПОЗИВИ 2019. ГОДИНА#Јавни позив ЈЛС у РС за подношење приједлога пројеката за додјелу бесповратних средстава</dc:title>
  <dc:subject/>
  <dc:creator>Marijana Maricic</dc:creator>
  <cp:keywords/>
  <dc:description/>
  <cp:lastModifiedBy>Marijana Maricic</cp:lastModifiedBy>
  <cp:revision>5</cp:revision>
  <dcterms:created xsi:type="dcterms:W3CDTF">2019-12-30T10:18:00Z</dcterms:created>
  <dcterms:modified xsi:type="dcterms:W3CDTF">2019-12-30T10:26:00Z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0x01010065AEFE45D42E1C45ACCFCC9F47AAB21F</vt:lpwstr>
  </property>
</Properties>
</file>