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616" w:rsidRDefault="00940616">
      <w:pPr>
        <w:ind w:right="3824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 xml:space="preserve">     </w:t>
      </w:r>
    </w:p>
    <w:p w:rsidR="00940616" w:rsidRDefault="00F663F4">
      <w:pPr>
        <w:ind w:left="6480" w:right="-54" w:firstLine="480"/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157480</wp:posOffset>
            </wp:positionV>
            <wp:extent cx="648970" cy="44704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616">
        <w:rPr>
          <w:lang w:val="sr-Cyrl-CS"/>
        </w:rPr>
        <w:t xml:space="preserve"> </w:t>
      </w:r>
    </w:p>
    <w:p w:rsidR="00940616" w:rsidRDefault="00F663F4">
      <w:pPr>
        <w:ind w:right="73"/>
        <w:jc w:val="center"/>
        <w:rPr>
          <w:b/>
          <w:bCs/>
          <w:sz w:val="18"/>
          <w:szCs w:val="18"/>
          <w:lang w:val="sr-Cyrl-CS"/>
        </w:rPr>
      </w:pPr>
      <w:r>
        <w:rPr>
          <w:b/>
          <w:bCs/>
          <w:noProof/>
          <w:sz w:val="18"/>
          <w:szCs w:val="18"/>
          <w:lang w:val="en-US" w:eastAsia="en-US"/>
        </w:rPr>
        <w:drawing>
          <wp:inline distT="0" distB="0" distL="0" distR="0">
            <wp:extent cx="1247775" cy="809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616">
        <w:rPr>
          <w:b/>
          <w:bCs/>
          <w:sz w:val="18"/>
          <w:szCs w:val="18"/>
          <w:lang w:val="sr-Cyrl-CS"/>
        </w:rPr>
        <w:t>Република Србија</w:t>
      </w:r>
      <w:r w:rsidR="00940616">
        <w:rPr>
          <w:b/>
          <w:sz w:val="18"/>
          <w:szCs w:val="18"/>
          <w:lang w:val="ru-RU"/>
        </w:rPr>
        <w:t xml:space="preserve">                               ПОКРАЈИНСКИ ФОНД ЗА</w:t>
      </w:r>
    </w:p>
    <w:p w:rsidR="00940616" w:rsidRDefault="00940616">
      <w:pPr>
        <w:rPr>
          <w:b/>
          <w:sz w:val="18"/>
          <w:szCs w:val="18"/>
          <w:lang w:val="sr-Cyrl-CS"/>
        </w:rPr>
      </w:pPr>
      <w:r>
        <w:rPr>
          <w:b/>
          <w:bCs/>
          <w:sz w:val="18"/>
          <w:szCs w:val="18"/>
          <w:lang w:val="sr-Cyrl-CS"/>
        </w:rPr>
        <w:t>Аутономна Покрајина Војводина</w:t>
      </w:r>
      <w:r>
        <w:rPr>
          <w:b/>
          <w:sz w:val="18"/>
          <w:szCs w:val="18"/>
          <w:lang w:val="sr-Cyrl-CS"/>
        </w:rPr>
        <w:t xml:space="preserve">           </w:t>
      </w:r>
      <w:r>
        <w:rPr>
          <w:b/>
          <w:sz w:val="18"/>
          <w:szCs w:val="18"/>
          <w:lang w:val="hu-HU"/>
        </w:rPr>
        <w:t xml:space="preserve">                              </w:t>
      </w:r>
      <w:r>
        <w:rPr>
          <w:b/>
          <w:sz w:val="18"/>
          <w:szCs w:val="18"/>
          <w:lang w:val="sr-Cyrl-CS"/>
        </w:rPr>
        <w:t>РАЗВОЈ ПОЉОПРИВРЕДЕ</w:t>
      </w:r>
    </w:p>
    <w:p w:rsidR="00940616" w:rsidRDefault="00940616">
      <w:pPr>
        <w:jc w:val="left"/>
        <w:rPr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</w:t>
      </w:r>
      <w:r>
        <w:rPr>
          <w:b/>
          <w:sz w:val="18"/>
          <w:szCs w:val="18"/>
          <w:lang w:val="hu-HU"/>
        </w:rPr>
        <w:t xml:space="preserve">                   </w:t>
      </w:r>
      <w:r>
        <w:rPr>
          <w:b/>
          <w:sz w:val="18"/>
          <w:szCs w:val="18"/>
          <w:lang w:val="sr-Cyrl-CS"/>
        </w:rPr>
        <w:t xml:space="preserve"> </w:t>
      </w:r>
      <w:r>
        <w:rPr>
          <w:b/>
          <w:sz w:val="18"/>
          <w:szCs w:val="18"/>
          <w:lang w:val="ru-RU"/>
        </w:rPr>
        <w:t>НОВИ САД</w:t>
      </w:r>
    </w:p>
    <w:p w:rsidR="00940616" w:rsidRDefault="00940616">
      <w:pPr>
        <w:jc w:val="left"/>
        <w:rPr>
          <w:sz w:val="18"/>
          <w:szCs w:val="18"/>
        </w:rPr>
      </w:pPr>
    </w:p>
    <w:p w:rsidR="00940616" w:rsidRDefault="00940616">
      <w:pPr>
        <w:rPr>
          <w:sz w:val="32"/>
          <w:szCs w:val="32"/>
          <w:lang w:val="sr-Cyrl-CS"/>
        </w:rPr>
      </w:pPr>
      <w:r>
        <w:rPr>
          <w:sz w:val="18"/>
          <w:szCs w:val="18"/>
          <w:lang w:val="sr-Cyrl-CS"/>
        </w:rPr>
        <w:t>На основу члана 6. и 15. Статута Покрајинског фонда за развој пољопривреде и Програма рада и финансијског плана Фонда за  201</w:t>
      </w:r>
      <w:r w:rsidR="002A1E31" w:rsidRPr="00F663F4">
        <w:rPr>
          <w:sz w:val="18"/>
          <w:szCs w:val="18"/>
          <w:lang w:val="sr-Cyrl-CS"/>
        </w:rPr>
        <w:t>9</w:t>
      </w:r>
      <w:r>
        <w:rPr>
          <w:sz w:val="18"/>
          <w:szCs w:val="18"/>
          <w:lang w:val="sr-Cyrl-CS"/>
        </w:rPr>
        <w:t xml:space="preserve">. годину, Савет Фонда </w:t>
      </w:r>
      <w:r>
        <w:rPr>
          <w:sz w:val="18"/>
          <w:szCs w:val="18"/>
          <w:lang/>
        </w:rPr>
        <w:t>р</w:t>
      </w:r>
      <w:r>
        <w:rPr>
          <w:sz w:val="18"/>
          <w:szCs w:val="18"/>
          <w:lang w:val="sr-Cyrl-CS"/>
        </w:rPr>
        <w:t>асписује</w:t>
      </w:r>
    </w:p>
    <w:p w:rsidR="00940616" w:rsidRDefault="00940616">
      <w:pPr>
        <w:jc w:val="center"/>
        <w:rPr>
          <w:b/>
          <w:sz w:val="18"/>
          <w:szCs w:val="18"/>
          <w:lang w:val="sr-Cyrl-CS"/>
        </w:rPr>
      </w:pPr>
      <w:r>
        <w:rPr>
          <w:sz w:val="32"/>
          <w:szCs w:val="32"/>
          <w:lang w:val="sr-Cyrl-CS"/>
        </w:rPr>
        <w:t>КОНКУРС</w:t>
      </w:r>
    </w:p>
    <w:p w:rsidR="00940616" w:rsidRDefault="00940616">
      <w:pPr>
        <w:ind w:left="720"/>
        <w:jc w:val="center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за доделу кредита за набавку нове пољопривредне механизације (погонске, прикључне) у пољопривреди у 201</w:t>
      </w:r>
      <w:r w:rsidR="00A07B8A" w:rsidRPr="00F663F4">
        <w:rPr>
          <w:b/>
          <w:sz w:val="18"/>
          <w:szCs w:val="18"/>
          <w:lang w:val="sr-Cyrl-CS"/>
        </w:rPr>
        <w:t>9</w:t>
      </w:r>
      <w:r>
        <w:rPr>
          <w:b/>
          <w:sz w:val="18"/>
          <w:szCs w:val="18"/>
          <w:lang w:val="sr-Cyrl-CS"/>
        </w:rPr>
        <w:t>. години</w:t>
      </w:r>
    </w:p>
    <w:p w:rsidR="00940616" w:rsidRPr="004C25DF" w:rsidRDefault="00940616">
      <w:pPr>
        <w:ind w:right="-534" w:hanging="24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</w:t>
      </w:r>
      <w:r w:rsidRPr="004C25DF">
        <w:rPr>
          <w:sz w:val="18"/>
          <w:szCs w:val="18"/>
          <w:lang w:val="sr-Cyrl-CS"/>
        </w:rPr>
        <w:t>Покрајински фонд за развој пољопривреде објављује доделу кредита намењених за</w:t>
      </w:r>
      <w:r w:rsidRPr="004C25DF">
        <w:rPr>
          <w:b/>
          <w:sz w:val="18"/>
          <w:szCs w:val="18"/>
          <w:lang w:val="sr-Cyrl-CS"/>
        </w:rPr>
        <w:t xml:space="preserve"> </w:t>
      </w:r>
      <w:r w:rsidRPr="004C25DF">
        <w:rPr>
          <w:sz w:val="18"/>
          <w:szCs w:val="18"/>
          <w:lang w:val="sr-Cyrl-CS"/>
        </w:rPr>
        <w:t>набавку нове пољопривредне механизације (погонске, прикључне).</w:t>
      </w:r>
      <w:r w:rsidRPr="004C25DF">
        <w:rPr>
          <w:b/>
          <w:sz w:val="18"/>
          <w:szCs w:val="18"/>
          <w:lang w:val="sr-Cyrl-CS"/>
        </w:rPr>
        <w:t xml:space="preserve">  </w:t>
      </w:r>
      <w:r w:rsidRPr="004C25DF">
        <w:rPr>
          <w:sz w:val="18"/>
          <w:szCs w:val="18"/>
          <w:lang w:val="sr-Cyrl-CS"/>
        </w:rPr>
        <w:t xml:space="preserve">          </w:t>
      </w:r>
    </w:p>
    <w:p w:rsidR="00940616" w:rsidRPr="004C25DF" w:rsidRDefault="00940616">
      <w:pPr>
        <w:ind w:right="-534" w:firstLine="600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 Средства ће се додељивати пољопривредним газдинствима – физичким и правним лицима са подручја АП Војводине, уписаним у Регистар пољопривредних газдинстава.</w:t>
      </w:r>
      <w:r w:rsidRPr="004C25DF">
        <w:rPr>
          <w:sz w:val="18"/>
          <w:szCs w:val="18"/>
          <w:lang/>
        </w:rPr>
        <w:t xml:space="preserve"> Кредити ће се реализовати искључиво на тероторији АП Војводине.</w:t>
      </w:r>
      <w:r w:rsidRPr="004C25DF">
        <w:rPr>
          <w:sz w:val="18"/>
          <w:szCs w:val="18"/>
          <w:lang w:val="sr-Cyrl-CS"/>
        </w:rPr>
        <w:t xml:space="preserve">  </w:t>
      </w:r>
    </w:p>
    <w:p w:rsidR="00940616" w:rsidRPr="004C25DF" w:rsidRDefault="00940616">
      <w:pPr>
        <w:ind w:right="-534" w:firstLine="600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Кредити ће бити одобравани са каматном стопом од 1,5% на годишњем нивоу, уз примену валутне клаузуле, и то на следећи начин: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Кредитираће се набавка погонске и прикључне механизације 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Максималан износ кредита 40.000 евра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Фонд неће одобравати кредит у износу мањем од 1.000 евра,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За погонске машине грејс период у трајању од 6 месеци уз учешће од </w:t>
      </w:r>
      <w:r w:rsidRPr="00F663F4">
        <w:rPr>
          <w:sz w:val="18"/>
          <w:szCs w:val="18"/>
          <w:lang w:val="sr-Cyrl-CS"/>
        </w:rPr>
        <w:t>20</w:t>
      </w:r>
      <w:r w:rsidRPr="004C25DF">
        <w:rPr>
          <w:sz w:val="18"/>
          <w:szCs w:val="18"/>
          <w:lang w:val="sr-Cyrl-CS"/>
        </w:rPr>
        <w:t xml:space="preserve">%, за време грејс периода </w:t>
      </w:r>
      <w:r w:rsidRPr="004C25DF">
        <w:rPr>
          <w:sz w:val="18"/>
          <w:szCs w:val="18"/>
          <w:lang/>
        </w:rPr>
        <w:t xml:space="preserve">не </w:t>
      </w:r>
      <w:r w:rsidRPr="004C25DF">
        <w:rPr>
          <w:sz w:val="18"/>
          <w:szCs w:val="18"/>
          <w:lang w:val="sr-Cyrl-CS"/>
        </w:rPr>
        <w:t>обрачунава се интеркаларна камата,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/>
        </w:rPr>
      </w:pPr>
      <w:r w:rsidRPr="004C25DF">
        <w:rPr>
          <w:sz w:val="18"/>
          <w:szCs w:val="18"/>
          <w:lang w:val="sr-Cyrl-CS"/>
        </w:rPr>
        <w:t>За прикључне машине грејс период у трајању од од 6 месеци, без учешћа, за време грејс периода не обрачунава се интеркаларна камата,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/>
        </w:rPr>
      </w:pPr>
      <w:r w:rsidRPr="004C25DF">
        <w:rPr>
          <w:sz w:val="18"/>
          <w:szCs w:val="18"/>
          <w:lang/>
        </w:rPr>
        <w:t>Р</w:t>
      </w:r>
      <w:r w:rsidRPr="004C25DF">
        <w:rPr>
          <w:sz w:val="18"/>
          <w:szCs w:val="18"/>
          <w:lang w:val="sr-Cyrl-CS"/>
        </w:rPr>
        <w:t xml:space="preserve">ок отплате кредита </w:t>
      </w:r>
      <w:r w:rsidRPr="004C25DF">
        <w:rPr>
          <w:sz w:val="18"/>
          <w:szCs w:val="18"/>
          <w:lang w:val="en-US"/>
        </w:rPr>
        <w:t>60</w:t>
      </w:r>
      <w:r w:rsidRPr="004C25DF">
        <w:rPr>
          <w:sz w:val="18"/>
          <w:szCs w:val="18"/>
          <w:lang w:val="sr-Cyrl-CS"/>
        </w:rPr>
        <w:t xml:space="preserve"> месеци,</w:t>
      </w:r>
    </w:p>
    <w:p w:rsidR="00940616" w:rsidRPr="004C25DF" w:rsidRDefault="00940616">
      <w:pPr>
        <w:numPr>
          <w:ilvl w:val="1"/>
          <w:numId w:val="19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/>
        </w:rPr>
        <w:t>О</w:t>
      </w:r>
      <w:r w:rsidRPr="004C25DF">
        <w:rPr>
          <w:sz w:val="18"/>
          <w:szCs w:val="18"/>
          <w:lang w:val="sr-Cyrl-CS"/>
        </w:rPr>
        <w:t xml:space="preserve">тплата ће се вршити у шестомесечним ануитетима, прва рата се уплаћује по истеку грејс периода (укупно </w:t>
      </w:r>
      <w:r w:rsidRPr="00F663F4">
        <w:rPr>
          <w:sz w:val="18"/>
          <w:szCs w:val="18"/>
          <w:lang/>
        </w:rPr>
        <w:t>11</w:t>
      </w:r>
      <w:r w:rsidRPr="004C25DF">
        <w:rPr>
          <w:sz w:val="18"/>
          <w:szCs w:val="18"/>
          <w:lang w:val="sr-Cyrl-CS"/>
        </w:rPr>
        <w:t xml:space="preserve"> рата).</w:t>
      </w:r>
    </w:p>
    <w:p w:rsidR="00940616" w:rsidRPr="004C25DF" w:rsidRDefault="00940616">
      <w:pPr>
        <w:ind w:right="-534" w:firstLine="600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Кредит ће бити реализован тако што ће Фонд</w:t>
      </w:r>
      <w:r w:rsidRPr="004C25DF">
        <w:rPr>
          <w:sz w:val="18"/>
          <w:szCs w:val="18"/>
        </w:rPr>
        <w:t xml:space="preserve"> уплатит</w:t>
      </w:r>
      <w:r w:rsidRPr="004C25DF">
        <w:rPr>
          <w:sz w:val="18"/>
          <w:szCs w:val="18"/>
          <w:lang w:val="sr-Cyrl-CS"/>
        </w:rPr>
        <w:t>и</w:t>
      </w:r>
      <w:r w:rsidRPr="004C25DF">
        <w:rPr>
          <w:sz w:val="18"/>
          <w:szCs w:val="18"/>
        </w:rPr>
        <w:t xml:space="preserve"> износ одобреног кредита</w:t>
      </w:r>
      <w:r w:rsidRPr="004C25DF">
        <w:rPr>
          <w:sz w:val="18"/>
          <w:szCs w:val="18"/>
          <w:lang w:val="sr-Cyrl-CS"/>
        </w:rPr>
        <w:t xml:space="preserve"> добављачу механизације коју буде одабрао учесник конкурса. </w:t>
      </w:r>
    </w:p>
    <w:p w:rsidR="00940616" w:rsidRPr="004C25DF" w:rsidRDefault="00940616">
      <w:pPr>
        <w:ind w:right="-534" w:firstLine="600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Предрачуни учесника конкурса морају искључиво бити од добављача чија је основна делатност производња и продаја пољопривредне механизације.</w:t>
      </w:r>
    </w:p>
    <w:p w:rsidR="00940616" w:rsidRPr="004C25DF" w:rsidRDefault="00940616">
      <w:pPr>
        <w:ind w:right="-534" w:firstLine="600"/>
        <w:rPr>
          <w:sz w:val="18"/>
          <w:szCs w:val="18"/>
          <w:lang/>
        </w:rPr>
      </w:pPr>
      <w:r w:rsidRPr="004C25DF">
        <w:rPr>
          <w:sz w:val="18"/>
          <w:szCs w:val="18"/>
          <w:lang w:val="sr-Cyrl-CS"/>
        </w:rPr>
        <w:t>Приоритет у додели кредита имаће учесници конкурса са предрачунима  произвођача механизације и заступника страних фирми  са ов</w:t>
      </w:r>
      <w:r w:rsidRPr="004C25DF">
        <w:rPr>
          <w:sz w:val="18"/>
          <w:szCs w:val="18"/>
        </w:rPr>
        <w:t>лашћ</w:t>
      </w:r>
      <w:r w:rsidRPr="004C25DF">
        <w:rPr>
          <w:sz w:val="18"/>
          <w:szCs w:val="18"/>
          <w:lang w:val="sr-Cyrl-CS"/>
        </w:rPr>
        <w:t>еним сервисом</w:t>
      </w:r>
      <w:r w:rsidRPr="00F663F4">
        <w:rPr>
          <w:sz w:val="18"/>
          <w:szCs w:val="18"/>
          <w:lang w:val="sr-Cyrl-CS"/>
        </w:rPr>
        <w:t xml:space="preserve"> </w:t>
      </w:r>
      <w:r w:rsidRPr="004C25DF">
        <w:rPr>
          <w:sz w:val="18"/>
          <w:szCs w:val="18"/>
          <w:lang w:val="sr-Cyrl-CS"/>
        </w:rPr>
        <w:t>као и учесници који до сада нису користили кредите Фонда.</w:t>
      </w:r>
    </w:p>
    <w:p w:rsidR="00940616" w:rsidRPr="004C25DF" w:rsidRDefault="00940616">
      <w:p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/>
        </w:rPr>
        <w:t>Кредити ће се одобравати у складу и на основу ПРАВИЛНИКА О РАСПОДЕЛИ СРЕДСТАВА СА УТВРЂЕНИМ КРИТЕРИЈУМИМА ЗА ДОДЕЛУ КРЕДИТА ПО РАСПИСАНИМ КОНКУРСИМА У 201</w:t>
      </w:r>
      <w:r w:rsidR="00A07B8A">
        <w:rPr>
          <w:sz w:val="18"/>
          <w:szCs w:val="18"/>
          <w:lang w:val="hu-HU"/>
        </w:rPr>
        <w:t>9</w:t>
      </w:r>
      <w:r w:rsidRPr="004C25DF">
        <w:rPr>
          <w:sz w:val="18"/>
          <w:szCs w:val="18"/>
          <w:lang/>
        </w:rPr>
        <w:t>. години</w:t>
      </w:r>
      <w:r w:rsidRPr="004C25DF">
        <w:rPr>
          <w:sz w:val="18"/>
          <w:szCs w:val="18"/>
          <w:lang w:val="sr-Cyrl-CS"/>
        </w:rPr>
        <w:t>;</w:t>
      </w:r>
    </w:p>
    <w:p w:rsidR="00940616" w:rsidRDefault="00940616">
      <w:pPr>
        <w:ind w:right="-534" w:firstLine="600"/>
        <w:rPr>
          <w:b/>
          <w:sz w:val="18"/>
          <w:szCs w:val="18"/>
        </w:rPr>
      </w:pPr>
      <w:r w:rsidRPr="004C25DF">
        <w:rPr>
          <w:sz w:val="18"/>
          <w:szCs w:val="18"/>
          <w:lang w:val="sr-Cyrl-CS"/>
        </w:rPr>
        <w:t>Пријаве се могу преузети у  Покрајинском фонду за развој пољопривреде у Новом Саду</w:t>
      </w:r>
      <w:r w:rsidRPr="004C25DF">
        <w:rPr>
          <w:sz w:val="18"/>
          <w:szCs w:val="18"/>
        </w:rPr>
        <w:t>,</w:t>
      </w:r>
      <w:r w:rsidRPr="004C25DF">
        <w:rPr>
          <w:sz w:val="18"/>
          <w:szCs w:val="18"/>
          <w:lang w:val="sr-Cyrl-CS"/>
        </w:rPr>
        <w:t xml:space="preserve"> општинским канцеларијама, као и на сајту: </w:t>
      </w:r>
      <w:hyperlink r:id="rId9" w:history="1">
        <w:r w:rsidR="00143047" w:rsidRPr="001F39C3">
          <w:rPr>
            <w:rStyle w:val="Hyperlink"/>
            <w:b/>
            <w:sz w:val="18"/>
            <w:szCs w:val="18"/>
            <w:lang w:val="sr-Cyrl-CS"/>
          </w:rPr>
          <w:t>www.fondpolj.</w:t>
        </w:r>
        <w:r w:rsidR="00143047" w:rsidRPr="001F39C3">
          <w:rPr>
            <w:rStyle w:val="Hyperlink"/>
            <w:b/>
            <w:sz w:val="18"/>
            <w:szCs w:val="18"/>
          </w:rPr>
          <w:t>vojvodina.gov.rs</w:t>
        </w:r>
      </w:hyperlink>
    </w:p>
    <w:p w:rsidR="00143047" w:rsidRPr="004C25DF" w:rsidRDefault="00143047">
      <w:pPr>
        <w:ind w:right="-534" w:firstLine="600"/>
        <w:rPr>
          <w:sz w:val="18"/>
          <w:szCs w:val="18"/>
          <w:lang w:val="sr-Cyrl-CS"/>
        </w:rPr>
      </w:pPr>
    </w:p>
    <w:p w:rsidR="004C25DF" w:rsidRPr="004C25DF" w:rsidRDefault="004C25DF" w:rsidP="004C25DF">
      <w:pPr>
        <w:ind w:right="-534" w:firstLine="600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Поред попуњене пријаве, учесници конкурса дужни су да поднесу и следећу документацију: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  оригинални предрачун са спецификацијом</w:t>
      </w:r>
      <w:r w:rsidRPr="004C25DF">
        <w:rPr>
          <w:sz w:val="18"/>
          <w:szCs w:val="18"/>
          <w:lang w:val="ru-RU"/>
        </w:rPr>
        <w:t xml:space="preserve"> исказан у динарском износу</w:t>
      </w:r>
      <w:r w:rsidRPr="004C25DF">
        <w:rPr>
          <w:sz w:val="18"/>
          <w:szCs w:val="18"/>
          <w:lang w:val="sr-Cyrl-CS"/>
        </w:rPr>
        <w:t xml:space="preserve"> (Напомена:Фонд неће прихватати измене предрачуна у току трајања конкурса);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оригинал листа непокретности за пољопривредно земљиште не старији од </w:t>
      </w:r>
      <w:r w:rsidRPr="004C25DF">
        <w:rPr>
          <w:sz w:val="18"/>
          <w:szCs w:val="18"/>
          <w:lang w:val="ru-RU"/>
        </w:rPr>
        <w:t>15</w:t>
      </w:r>
      <w:r w:rsidRPr="004C25DF">
        <w:rPr>
          <w:sz w:val="18"/>
          <w:szCs w:val="18"/>
          <w:lang w:val="sr-Cyrl-CS"/>
        </w:rPr>
        <w:t xml:space="preserve"> дана, на које се може ставити заложно право- извршна вансудска хипотека првог реда у корист Фонда у један и по већој вредности од одобрене вредности кредита. (напомена; подносилац пријаве не мора бити и власник пољопривредног земљишта која ће се ставити под хипотеку); </w:t>
      </w:r>
    </w:p>
    <w:p w:rsidR="004C25DF" w:rsidRPr="004C25DF" w:rsidRDefault="004C25DF" w:rsidP="004C25DF">
      <w:pPr>
        <w:numPr>
          <w:ilvl w:val="0"/>
          <w:numId w:val="21"/>
        </w:numPr>
        <w:tabs>
          <w:tab w:val="left" w:pos="709"/>
        </w:tabs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погонска машина која је инструмент обезбеђења мора бити осигурана</w:t>
      </w:r>
      <w:r w:rsidRPr="004C25DF">
        <w:rPr>
          <w:sz w:val="18"/>
          <w:szCs w:val="18"/>
          <w:lang w:val="hu-HU"/>
        </w:rPr>
        <w:t xml:space="preserve"> </w:t>
      </w:r>
      <w:r w:rsidRPr="004C25DF">
        <w:rPr>
          <w:sz w:val="18"/>
          <w:szCs w:val="18"/>
          <w:lang/>
        </w:rPr>
        <w:t xml:space="preserve">са основним каско  осигурањем и допунским осигурањем од крађе </w:t>
      </w:r>
      <w:r w:rsidRPr="004C25DF">
        <w:rPr>
          <w:sz w:val="18"/>
          <w:szCs w:val="18"/>
          <w:lang w:val="sr-Cyrl-CS"/>
        </w:rPr>
        <w:t xml:space="preserve"> код осигуравајућег друштва и винкулирана у корист Фонда за све време трајања отплате кредита.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 уколико је предмет обезбеђења банкарска гаранције потребно је доставити писмо о намерама издавања гаранције;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оригинал </w:t>
      </w:r>
      <w:r w:rsidR="00143047">
        <w:rPr>
          <w:sz w:val="18"/>
          <w:szCs w:val="18"/>
          <w:lang/>
        </w:rPr>
        <w:t>И</w:t>
      </w:r>
      <w:r w:rsidRPr="004C25DF">
        <w:rPr>
          <w:sz w:val="18"/>
          <w:szCs w:val="18"/>
          <w:lang w:val="sr-Cyrl-CS"/>
        </w:rPr>
        <w:t xml:space="preserve">звод из </w:t>
      </w:r>
      <w:r w:rsidR="00143047">
        <w:rPr>
          <w:sz w:val="18"/>
          <w:szCs w:val="18"/>
          <w:lang w:val="sr-Cyrl-CS"/>
        </w:rPr>
        <w:t>Р</w:t>
      </w:r>
      <w:r w:rsidRPr="004C25DF">
        <w:rPr>
          <w:sz w:val="18"/>
          <w:szCs w:val="18"/>
          <w:lang w:val="sr-Cyrl-CS"/>
        </w:rPr>
        <w:t>егистра пољопривредних газдинстава</w:t>
      </w:r>
      <w:r w:rsidRPr="004C25DF">
        <w:rPr>
          <w:sz w:val="18"/>
          <w:szCs w:val="18"/>
          <w:lang w:val="ru-RU"/>
        </w:rPr>
        <w:t xml:space="preserve"> </w:t>
      </w:r>
      <w:r w:rsidRPr="004C25DF">
        <w:rPr>
          <w:sz w:val="18"/>
          <w:szCs w:val="18"/>
          <w:lang/>
        </w:rPr>
        <w:t>који издаје Управа за трезор</w:t>
      </w:r>
      <w:r w:rsidR="00143047">
        <w:rPr>
          <w:sz w:val="18"/>
          <w:szCs w:val="18"/>
          <w:lang/>
        </w:rPr>
        <w:t>(подаци о пољопривредном газдинству, прва стана Извода као и остале стране извода са подацима о површинама</w:t>
      </w:r>
      <w:r w:rsidRPr="004C25DF">
        <w:rPr>
          <w:sz w:val="18"/>
          <w:szCs w:val="18"/>
          <w:lang/>
        </w:rPr>
        <w:t>,</w:t>
      </w:r>
      <w:r w:rsidR="00143047">
        <w:rPr>
          <w:sz w:val="18"/>
          <w:szCs w:val="18"/>
          <w:lang/>
        </w:rPr>
        <w:t xml:space="preserve"> </w:t>
      </w:r>
      <w:r w:rsidRPr="004C25DF">
        <w:rPr>
          <w:sz w:val="18"/>
          <w:szCs w:val="18"/>
          <w:lang/>
        </w:rPr>
        <w:t>не старији од 30 дана</w:t>
      </w:r>
      <w:r w:rsidR="00143047">
        <w:rPr>
          <w:sz w:val="18"/>
          <w:szCs w:val="18"/>
          <w:lang/>
        </w:rPr>
        <w:t>)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/>
        </w:rPr>
        <w:t>доказ o регулисаној накнади за одводњавање/наводњавање                                                                                                                   (потврда ЈВП „ВОДЕ ВОЈВОДИНЕ”) не старије од 30 дана;</w:t>
      </w:r>
      <w:r w:rsidRPr="004C25DF">
        <w:rPr>
          <w:sz w:val="18"/>
          <w:szCs w:val="18"/>
          <w:lang w:val="sr-Cyrl-CS"/>
        </w:rPr>
        <w:t>(за подносиоца пријаве, за власника пољопривредног земљишта и за сваког сувласника на пољопривредном земљишту);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bookmarkStart w:id="0" w:name="_Hlk508782247"/>
      <w:r w:rsidRPr="004C25DF">
        <w:rPr>
          <w:sz w:val="18"/>
          <w:szCs w:val="18"/>
          <w:lang w:val="sr-Cyrl-CS"/>
        </w:rPr>
        <w:t xml:space="preserve">фотокопија личне карте </w:t>
      </w:r>
      <w:r w:rsidRPr="004C25DF">
        <w:rPr>
          <w:sz w:val="18"/>
          <w:szCs w:val="18"/>
          <w:lang/>
        </w:rPr>
        <w:t xml:space="preserve">или очитана чипована лична карта </w:t>
      </w:r>
      <w:r w:rsidRPr="004C25DF">
        <w:rPr>
          <w:sz w:val="18"/>
          <w:szCs w:val="18"/>
          <w:lang w:val="sr-Cyrl-CS"/>
        </w:rPr>
        <w:t>(за подносиоца пријаве, за власника пољопривредног земљишта и за сваког сувласника на пољопривредном земљишту);</w:t>
      </w:r>
    </w:p>
    <w:bookmarkEnd w:id="0"/>
    <w:p w:rsidR="004C25DF" w:rsidRPr="004C25DF" w:rsidRDefault="004C25DF" w:rsidP="004C25DF">
      <w:pPr>
        <w:ind w:right="-534"/>
        <w:rPr>
          <w:sz w:val="18"/>
          <w:szCs w:val="18"/>
          <w:lang w:val="sr-Cyrl-CS"/>
        </w:rPr>
      </w:pPr>
    </w:p>
    <w:p w:rsidR="004C25DF" w:rsidRPr="004C25DF" w:rsidRDefault="004C25DF" w:rsidP="004C25DF">
      <w:pPr>
        <w:ind w:left="720" w:right="-534"/>
        <w:rPr>
          <w:sz w:val="18"/>
          <w:szCs w:val="18"/>
          <w:lang w:val="sr-Cyrl-CS"/>
        </w:rPr>
      </w:pPr>
    </w:p>
    <w:p w:rsidR="004C25DF" w:rsidRPr="004C25DF" w:rsidRDefault="004C25DF" w:rsidP="004C25DF">
      <w:pPr>
        <w:ind w:left="720" w:right="-534"/>
        <w:rPr>
          <w:sz w:val="18"/>
          <w:szCs w:val="18"/>
          <w:lang w:val="sr-Cyrl-CS"/>
        </w:rPr>
      </w:pPr>
    </w:p>
    <w:p w:rsidR="004C25DF" w:rsidRPr="004C25DF" w:rsidRDefault="004C25DF" w:rsidP="004C25DF">
      <w:pPr>
        <w:ind w:right="-534"/>
        <w:rPr>
          <w:sz w:val="18"/>
          <w:szCs w:val="18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left="720" w:right="-534"/>
        <w:rPr>
          <w:b/>
          <w:sz w:val="18"/>
          <w:szCs w:val="18"/>
          <w:u w:val="single"/>
          <w:lang w:val="sr-Cyrl-CS"/>
        </w:rPr>
      </w:pPr>
      <w:r>
        <w:rPr>
          <w:b/>
          <w:sz w:val="18"/>
          <w:szCs w:val="18"/>
          <w:u w:val="single"/>
          <w:lang w:val="sr-Cyrl-CS"/>
        </w:rPr>
        <w:t>Додатна обавезна документација за правна лица:</w:t>
      </w:r>
    </w:p>
    <w:p w:rsidR="004C25DF" w:rsidRDefault="004C25DF" w:rsidP="004C25DF">
      <w:pPr>
        <w:ind w:right="-534"/>
        <w:rPr>
          <w:b/>
          <w:sz w:val="18"/>
          <w:szCs w:val="18"/>
          <w:u w:val="single"/>
          <w:lang w:val="sr-Cyrl-CS"/>
        </w:rPr>
      </w:pPr>
    </w:p>
    <w:p w:rsidR="004C25DF" w:rsidRDefault="004C25DF" w:rsidP="004C25DF">
      <w:pPr>
        <w:ind w:right="-534"/>
        <w:rPr>
          <w:b/>
          <w:sz w:val="18"/>
          <w:szCs w:val="18"/>
          <w:u w:val="single"/>
          <w:lang w:val="sr-Cyrl-CS"/>
        </w:rPr>
      </w:pP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извод из Агенције за привредне регистре, с пореским</w:t>
      </w:r>
      <w:r w:rsidRPr="00F663F4">
        <w:rPr>
          <w:sz w:val="18"/>
          <w:szCs w:val="18"/>
          <w:lang w:val="sr-Cyrl-CS"/>
        </w:rPr>
        <w:t xml:space="preserve"> </w:t>
      </w:r>
      <w:r w:rsidRPr="004C25DF">
        <w:rPr>
          <w:sz w:val="18"/>
          <w:szCs w:val="18"/>
          <w:lang w:val="sr-Cyrl-CS"/>
        </w:rPr>
        <w:t>идентификационим бројем;</w:t>
      </w:r>
    </w:p>
    <w:p w:rsidR="004C25DF" w:rsidRPr="004C25DF" w:rsidRDefault="004C25DF" w:rsidP="004C25DF">
      <w:pPr>
        <w:numPr>
          <w:ilvl w:val="0"/>
          <w:numId w:val="21"/>
        </w:numPr>
        <w:ind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потврда Агенције за привредне регистре о томе да над правним лицем није покренут поступак стечаја и/или ликвидације;</w:t>
      </w:r>
    </w:p>
    <w:p w:rsidR="004C25DF" w:rsidRPr="004C25DF" w:rsidRDefault="004C25DF">
      <w:pPr>
        <w:ind w:right="-534" w:firstLine="600"/>
        <w:rPr>
          <w:sz w:val="18"/>
          <w:szCs w:val="18"/>
          <w:lang w:val="sr-Cyrl-CS"/>
        </w:rPr>
      </w:pPr>
    </w:p>
    <w:p w:rsidR="00367A51" w:rsidRPr="00235E38" w:rsidRDefault="00367A51" w:rsidP="00367A51">
      <w:pPr>
        <w:ind w:right="-534"/>
        <w:rPr>
          <w:sz w:val="18"/>
          <w:szCs w:val="18"/>
          <w:lang/>
        </w:rPr>
      </w:pPr>
      <w:r w:rsidRPr="00235E38">
        <w:rPr>
          <w:sz w:val="18"/>
          <w:szCs w:val="18"/>
          <w:lang/>
        </w:rPr>
        <w:t>Подносилац пријаве – на обрасцу који је саставни део пријаве на конкурс – треба да се изјасни о томе да ли ће документацију наведену под тачкама</w:t>
      </w:r>
      <w:r w:rsidRPr="00F663F4">
        <w:rPr>
          <w:sz w:val="18"/>
          <w:szCs w:val="18"/>
          <w:lang w:val="sr-Cyrl-CS"/>
        </w:rPr>
        <w:t xml:space="preserve"> </w:t>
      </w:r>
      <w:r w:rsidRPr="00235E38">
        <w:rPr>
          <w:sz w:val="18"/>
          <w:szCs w:val="18"/>
          <w:lang/>
        </w:rPr>
        <w:t>2,</w:t>
      </w:r>
      <w:r>
        <w:rPr>
          <w:sz w:val="18"/>
          <w:szCs w:val="18"/>
          <w:lang/>
        </w:rPr>
        <w:t>5</w:t>
      </w:r>
      <w:r w:rsidRPr="00235E38">
        <w:rPr>
          <w:sz w:val="18"/>
          <w:szCs w:val="18"/>
          <w:lang/>
        </w:rPr>
        <w:t xml:space="preserve">, </w:t>
      </w:r>
      <w:r>
        <w:rPr>
          <w:sz w:val="18"/>
          <w:szCs w:val="18"/>
          <w:lang/>
        </w:rPr>
        <w:t>6</w:t>
      </w:r>
      <w:r w:rsidRPr="00F663F4">
        <w:rPr>
          <w:sz w:val="18"/>
          <w:szCs w:val="18"/>
          <w:lang w:val="sr-Cyrl-CS"/>
        </w:rPr>
        <w:t xml:space="preserve"> </w:t>
      </w:r>
      <w:r w:rsidRPr="00235E38">
        <w:rPr>
          <w:sz w:val="18"/>
          <w:szCs w:val="18"/>
          <w:lang/>
        </w:rPr>
        <w:t xml:space="preserve">и </w:t>
      </w:r>
      <w:r>
        <w:rPr>
          <w:sz w:val="18"/>
          <w:szCs w:val="18"/>
          <w:lang/>
        </w:rPr>
        <w:t>8</w:t>
      </w:r>
      <w:r w:rsidRPr="00235E38">
        <w:rPr>
          <w:sz w:val="18"/>
          <w:szCs w:val="18"/>
          <w:lang/>
        </w:rPr>
        <w:t xml:space="preserve"> прибавити сам или је сагласан с тим да је прибави Фонд, по службеној дужности.</w:t>
      </w:r>
    </w:p>
    <w:p w:rsidR="00940616" w:rsidRPr="004C25DF" w:rsidRDefault="00143047">
      <w:pPr>
        <w:tabs>
          <w:tab w:val="left" w:pos="913"/>
        </w:tabs>
        <w:ind w:left="840" w:right="-534"/>
        <w:rPr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>Кредит ће бити реализован тако што ће Фонд</w:t>
      </w:r>
      <w:r w:rsidRPr="004C25DF">
        <w:rPr>
          <w:sz w:val="18"/>
          <w:szCs w:val="18"/>
          <w:lang/>
        </w:rPr>
        <w:t xml:space="preserve"> уплатит</w:t>
      </w:r>
      <w:r w:rsidRPr="004C25DF">
        <w:rPr>
          <w:sz w:val="18"/>
          <w:szCs w:val="18"/>
          <w:lang w:val="sr-Cyrl-CS"/>
        </w:rPr>
        <w:t>и</w:t>
      </w:r>
      <w:r w:rsidRPr="004C25DF">
        <w:rPr>
          <w:sz w:val="18"/>
          <w:szCs w:val="18"/>
          <w:lang/>
        </w:rPr>
        <w:t xml:space="preserve"> износ одобреног кредита</w:t>
      </w:r>
      <w:r w:rsidRPr="004C25DF">
        <w:rPr>
          <w:sz w:val="18"/>
          <w:szCs w:val="18"/>
          <w:lang w:val="sr-Cyrl-CS"/>
        </w:rPr>
        <w:t xml:space="preserve"> добављачу коју буде одабрао учесник конкурса</w:t>
      </w:r>
    </w:p>
    <w:p w:rsidR="00940616" w:rsidRPr="004C25DF" w:rsidRDefault="00940616">
      <w:pPr>
        <w:ind w:right="-534"/>
        <w:rPr>
          <w:b/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            Кредит ће се реализовати у складу са планираним средствима.</w:t>
      </w:r>
    </w:p>
    <w:p w:rsidR="00940616" w:rsidRPr="004C25DF" w:rsidRDefault="00940616">
      <w:pPr>
        <w:ind w:right="-534"/>
        <w:rPr>
          <w:sz w:val="18"/>
          <w:szCs w:val="18"/>
          <w:lang w:val="sr-Cyrl-CS"/>
        </w:rPr>
      </w:pPr>
      <w:r w:rsidRPr="004C25DF">
        <w:rPr>
          <w:b/>
          <w:sz w:val="18"/>
          <w:szCs w:val="18"/>
          <w:lang w:val="sr-Cyrl-CS"/>
        </w:rPr>
        <w:t xml:space="preserve">             </w:t>
      </w:r>
      <w:r w:rsidRPr="004C25DF">
        <w:rPr>
          <w:sz w:val="18"/>
          <w:szCs w:val="18"/>
          <w:lang w:val="sr-Cyrl-CS"/>
        </w:rPr>
        <w:t>Кредити ће се одобравти по пристиглим пријавама све до утрошка средстава планираних конкурсом.</w:t>
      </w:r>
    </w:p>
    <w:p w:rsidR="00940616" w:rsidRPr="004C25DF" w:rsidRDefault="00940616">
      <w:pPr>
        <w:ind w:right="-534"/>
        <w:rPr>
          <w:b/>
          <w:sz w:val="18"/>
          <w:szCs w:val="18"/>
          <w:lang w:val="sr-Cyrl-CS"/>
        </w:rPr>
      </w:pPr>
      <w:r w:rsidRPr="004C25DF">
        <w:rPr>
          <w:sz w:val="18"/>
          <w:szCs w:val="18"/>
          <w:lang w:val="sr-Cyrl-CS"/>
        </w:rPr>
        <w:t xml:space="preserve">            Реализација кредита вршиће се у складу са приливом средстава на рачун Фонда.</w:t>
      </w:r>
    </w:p>
    <w:p w:rsidR="00940616" w:rsidRDefault="00940616">
      <w:pPr>
        <w:ind w:right="-534"/>
        <w:rPr>
          <w:b/>
          <w:sz w:val="16"/>
          <w:szCs w:val="16"/>
          <w:lang w:val="sr-Cyrl-CS"/>
        </w:rPr>
      </w:pPr>
    </w:p>
    <w:p w:rsidR="00940616" w:rsidRDefault="00940616">
      <w:pPr>
        <w:ind w:right="-534"/>
        <w:jc w:val="center"/>
        <w:rPr>
          <w:sz w:val="16"/>
          <w:szCs w:val="16"/>
          <w:lang w:val="sr-Cyrl-CS"/>
        </w:rPr>
      </w:pPr>
      <w:r>
        <w:rPr>
          <w:b/>
          <w:sz w:val="16"/>
          <w:szCs w:val="16"/>
          <w:lang w:val="sr-Cyrl-CS"/>
        </w:rPr>
        <w:t xml:space="preserve">Конкурс је отворен од </w:t>
      </w:r>
      <w:r w:rsidR="004C25DF">
        <w:rPr>
          <w:b/>
          <w:sz w:val="16"/>
          <w:szCs w:val="16"/>
          <w:lang w:val="hu-HU"/>
        </w:rPr>
        <w:t>2</w:t>
      </w:r>
      <w:r w:rsidR="00BD4650">
        <w:rPr>
          <w:b/>
          <w:sz w:val="16"/>
          <w:szCs w:val="16"/>
          <w:lang w:val="hu-HU"/>
        </w:rPr>
        <w:t>3</w:t>
      </w:r>
      <w:r>
        <w:rPr>
          <w:b/>
          <w:sz w:val="16"/>
          <w:szCs w:val="16"/>
          <w:lang w:val="sr-Cyrl-CS"/>
        </w:rPr>
        <w:t xml:space="preserve">. </w:t>
      </w:r>
      <w:r w:rsidR="00BD4650">
        <w:rPr>
          <w:b/>
          <w:sz w:val="16"/>
          <w:szCs w:val="16"/>
          <w:lang/>
        </w:rPr>
        <w:t>фебруара</w:t>
      </w:r>
      <w:r>
        <w:rPr>
          <w:b/>
          <w:sz w:val="16"/>
          <w:szCs w:val="16"/>
          <w:lang w:val="sr-Cyrl-CS"/>
        </w:rPr>
        <w:t xml:space="preserve"> 201</w:t>
      </w:r>
      <w:r w:rsidR="00BD4650">
        <w:rPr>
          <w:b/>
          <w:sz w:val="16"/>
          <w:szCs w:val="16"/>
          <w:lang/>
        </w:rPr>
        <w:t>9</w:t>
      </w:r>
      <w:r>
        <w:rPr>
          <w:b/>
          <w:sz w:val="16"/>
          <w:szCs w:val="16"/>
          <w:lang w:val="sr-Cyrl-CS"/>
        </w:rPr>
        <w:t>. године до искоришћења средстава планираних за његову реализацију.</w:t>
      </w:r>
      <w:r>
        <w:t xml:space="preserve"> </w:t>
      </w:r>
      <w:r>
        <w:rPr>
          <w:b/>
          <w:sz w:val="16"/>
          <w:szCs w:val="16"/>
          <w:lang w:val="sr-Cyrl-CS"/>
        </w:rPr>
        <w:t>Непотпуне и неблаговремене пријаве се неће узети у разматрање.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  <w:lang w:val="sr-Cyrl-CS"/>
        </w:rPr>
      </w:pPr>
      <w:r>
        <w:rPr>
          <w:sz w:val="16"/>
          <w:szCs w:val="16"/>
          <w:lang w:val="sr-Cyrl-CS"/>
        </w:rPr>
        <w:t xml:space="preserve">Пријаву са траженом документацијом доставити </w:t>
      </w:r>
      <w:r>
        <w:rPr>
          <w:b/>
          <w:sz w:val="16"/>
          <w:szCs w:val="16"/>
          <w:u w:val="single"/>
          <w:lang w:val="sr-Cyrl-CS"/>
        </w:rPr>
        <w:t>искључиво поштом на адресу</w:t>
      </w:r>
      <w:r>
        <w:rPr>
          <w:sz w:val="16"/>
          <w:szCs w:val="16"/>
          <w:lang w:val="sr-Cyrl-CS"/>
        </w:rPr>
        <w:t>:</w:t>
      </w:r>
    </w:p>
    <w:p w:rsidR="00940616" w:rsidRDefault="00940616">
      <w:pPr>
        <w:ind w:right="-534"/>
        <w:jc w:val="center"/>
        <w:rPr>
          <w:b/>
          <w:sz w:val="14"/>
          <w:szCs w:val="14"/>
          <w:lang w:val="sr-Cyrl-CS"/>
        </w:rPr>
      </w:pPr>
      <w:r>
        <w:rPr>
          <w:b/>
          <w:sz w:val="14"/>
          <w:szCs w:val="14"/>
          <w:lang w:val="sr-Cyrl-CS"/>
        </w:rPr>
        <w:t>Покрајински фонд за развој пољопривреде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  <w:lang w:val="sr-Cyrl-CS"/>
        </w:rPr>
      </w:pPr>
      <w:r>
        <w:rPr>
          <w:b/>
          <w:sz w:val="14"/>
          <w:szCs w:val="14"/>
          <w:lang w:val="sr-Cyrl-CS"/>
        </w:rPr>
        <w:t>21000 Нови Сад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  <w:lang w:val="sr-Cyrl-CS"/>
        </w:rPr>
      </w:pPr>
      <w:r>
        <w:rPr>
          <w:b/>
          <w:sz w:val="14"/>
          <w:szCs w:val="14"/>
          <w:lang w:val="sr-Cyrl-CS"/>
        </w:rPr>
        <w:t>Булевар Михајла Пупина 6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  <w:lang w:val="sr-Cyrl-CS"/>
        </w:rPr>
      </w:pPr>
      <w:r>
        <w:rPr>
          <w:b/>
          <w:sz w:val="14"/>
          <w:szCs w:val="14"/>
          <w:lang w:val="sr-Cyrl-CS"/>
        </w:rPr>
        <w:t>са назнаком " За конкурс"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  <w:lang w:val="sr-Cyrl-CS"/>
        </w:rPr>
      </w:pPr>
      <w:r>
        <w:rPr>
          <w:b/>
          <w:sz w:val="14"/>
          <w:szCs w:val="14"/>
          <w:lang w:val="sr-Cyrl-CS"/>
        </w:rPr>
        <w:t>Све додатне информације могу се добити на телефон: 021/557-451</w:t>
      </w:r>
    </w:p>
    <w:p w:rsidR="00940616" w:rsidRDefault="00940616">
      <w:pPr>
        <w:ind w:left="600" w:right="-534" w:hanging="600"/>
        <w:jc w:val="center"/>
        <w:rPr>
          <w:b/>
          <w:sz w:val="14"/>
          <w:szCs w:val="14"/>
        </w:rPr>
      </w:pPr>
      <w:r>
        <w:rPr>
          <w:b/>
          <w:sz w:val="14"/>
          <w:szCs w:val="14"/>
          <w:lang w:val="sr-Cyrl-CS"/>
        </w:rPr>
        <w:t>Текст конкурса и пријаву можете преузети на сајту Покрајинског фонда за развој пољопривреде:</w:t>
      </w:r>
    </w:p>
    <w:p w:rsidR="00940616" w:rsidRDefault="00940616">
      <w:pPr>
        <w:ind w:left="600" w:right="-534" w:hanging="600"/>
        <w:jc w:val="center"/>
      </w:pPr>
      <w:r>
        <w:rPr>
          <w:b/>
          <w:sz w:val="14"/>
          <w:szCs w:val="14"/>
        </w:rPr>
        <w:t>www.fondpolj.vojvodina.gov.rs</w:t>
      </w:r>
      <w:r>
        <w:rPr>
          <w:sz w:val="14"/>
          <w:szCs w:val="14"/>
          <w:lang w:val="sr-Cyrl-CS"/>
        </w:rPr>
        <w:t xml:space="preserve"> </w:t>
      </w:r>
    </w:p>
    <w:sectPr w:rsidR="00940616">
      <w:pgSz w:w="11906" w:h="16838"/>
      <w:pgMar w:top="0" w:right="1706" w:bottom="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DF" w:rsidRDefault="006559DF" w:rsidP="00A71501">
      <w:r>
        <w:separator/>
      </w:r>
    </w:p>
  </w:endnote>
  <w:endnote w:type="continuationSeparator" w:id="1">
    <w:p w:rsidR="006559DF" w:rsidRDefault="006559DF" w:rsidP="00A7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DF" w:rsidRDefault="006559DF" w:rsidP="00A71501">
      <w:r>
        <w:separator/>
      </w:r>
    </w:p>
  </w:footnote>
  <w:footnote w:type="continuationSeparator" w:id="1">
    <w:p w:rsidR="006559DF" w:rsidRDefault="006559DF" w:rsidP="00A7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8"/>
        <w:szCs w:val="18"/>
        <w:lang w:val="sr-Cyrl-CS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4455"/>
        </w:tabs>
        <w:ind w:left="4455" w:hanging="1335"/>
      </w:pPr>
      <w:rPr>
        <w:rFonts w:ascii="Verdana" w:hAnsi="Verdana" w:cs="Times New Roman" w:hint="default"/>
        <w:b w:val="0"/>
        <w:bCs w:val="0"/>
        <w:sz w:val="16"/>
        <w:szCs w:val="16"/>
        <w:lang w:val="sr-Cyrl-C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upperLetter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138"/>
        </w:tabs>
        <w:ind w:left="2421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cs="Courier New" w:hint="default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928" w:hanging="227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  <w:lang w:val="en-US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  <w:lang w:val="en-US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42"/>
      <w:numFmt w:val="bullet"/>
      <w:lvlText w:val="-"/>
      <w:lvlJc w:val="left"/>
      <w:pPr>
        <w:tabs>
          <w:tab w:val="num" w:pos="2754"/>
        </w:tabs>
        <w:ind w:left="2754" w:hanging="900"/>
      </w:pPr>
      <w:rPr>
        <w:rFonts w:ascii="Verdana" w:hAnsi="Verdana" w:cs="Times New Roman" w:hint="default"/>
      </w:rPr>
    </w:lvl>
  </w:abstractNum>
  <w:abstractNum w:abstractNumId="20">
    <w:nsid w:val="7E7A70CE"/>
    <w:multiLevelType w:val="hybridMultilevel"/>
    <w:tmpl w:val="A3102D50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18"/>
    <w:rsid w:val="00063018"/>
    <w:rsid w:val="00143047"/>
    <w:rsid w:val="001C6478"/>
    <w:rsid w:val="002A1E31"/>
    <w:rsid w:val="00367A51"/>
    <w:rsid w:val="004C25DF"/>
    <w:rsid w:val="006559DF"/>
    <w:rsid w:val="00740617"/>
    <w:rsid w:val="00940616"/>
    <w:rsid w:val="00A07B8A"/>
    <w:rsid w:val="00A71501"/>
    <w:rsid w:val="00BD4650"/>
    <w:rsid w:val="00F663F4"/>
    <w:rsid w:val="00F81FA1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Verdana" w:hAnsi="Verdana" w:cs="Verdana"/>
      <w:sz w:val="24"/>
      <w:szCs w:val="24"/>
      <w:lang w:val="sr-Latn-CS" w:eastAsia="ar-SA"/>
    </w:rPr>
  </w:style>
  <w:style w:type="paragraph" w:styleId="Heading1">
    <w:name w:val="heading 1"/>
    <w:basedOn w:val="Normal"/>
    <w:next w:val="Paragraf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Paragraf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f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Verdana" w:eastAsia="Times New Roman" w:hAnsi="Verdana" w:cs="Times New Roman" w:hint="default"/>
      <w:sz w:val="18"/>
      <w:szCs w:val="18"/>
      <w:lang w:val="sr-Cyrl-CS"/>
    </w:rPr>
  </w:style>
  <w:style w:type="character" w:customStyle="1" w:styleId="WW8Num12z0">
    <w:name w:val="WW8Num12z0"/>
    <w:rPr>
      <w:rFonts w:ascii="Verdana" w:eastAsia="Times New Roman" w:hAnsi="Verdana" w:cs="Times New Roman" w:hint="default"/>
      <w:b w:val="0"/>
      <w:bCs w:val="0"/>
      <w:sz w:val="16"/>
      <w:szCs w:val="16"/>
      <w:lang w:val="sr-Cyrl-CS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  <w:lang w:val="en-US"/>
    </w:rPr>
  </w:style>
  <w:style w:type="character" w:customStyle="1" w:styleId="WW8Num19z2">
    <w:name w:val="WW8Num19z2"/>
    <w:rPr>
      <w:rFonts w:hint="default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ascii="Verdana" w:eastAsia="Times New Roman" w:hAnsi="Verdana" w:cs="Times New Roman" w:hint="default"/>
    </w:rPr>
  </w:style>
  <w:style w:type="character" w:customStyle="1" w:styleId="WW8Num21z0">
    <w:name w:val="WW8Num21z0"/>
    <w:rPr>
      <w:rFonts w:ascii="Verdana" w:eastAsia="Times New Roman" w:hAnsi="Verdana" w:cs="Times New Roman" w:hint="default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Verdana" w:eastAsia="Times New Roman" w:hAnsi="Verdana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EndnoteCharacters">
    <w:name w:val="End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HTMLAcronym">
    <w:name w:val="HTML Acronym"/>
    <w:basedOn w:val="WW-DefaultParagraphFont1"/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WW-DefaultParagraphFont1"/>
  </w:style>
  <w:style w:type="character" w:styleId="PageNumber">
    <w:name w:val="page number"/>
    <w:basedOn w:val="WW-DefaultParagraphFont1"/>
  </w:style>
  <w:style w:type="character" w:styleId="Strong">
    <w:name w:val="Strong"/>
    <w:qFormat/>
    <w:rPr>
      <w:b/>
      <w:bCs/>
    </w:rPr>
  </w:style>
  <w:style w:type="character" w:customStyle="1" w:styleId="Sadrzaj">
    <w:name w:val="Sadrzaj"/>
    <w:rPr>
      <w:vanish/>
      <w:lang w:val="sr-Cyrl-C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lang w:val="en-U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</w:pPr>
  </w:style>
  <w:style w:type="paragraph" w:customStyle="1" w:styleId="Tacka1">
    <w:name w:val="Tacka 1"/>
    <w:basedOn w:val="Normal"/>
    <w:pPr>
      <w:numPr>
        <w:numId w:val="17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0">
    <w:name w:val="Tacka 1)"/>
    <w:basedOn w:val="Normal"/>
    <w:pPr>
      <w:numPr>
        <w:numId w:val="13"/>
      </w:numPr>
      <w:tabs>
        <w:tab w:val="left" w:pos="1247"/>
      </w:tabs>
    </w:pPr>
  </w:style>
  <w:style w:type="paragraph" w:customStyle="1" w:styleId="Tackaa0">
    <w:name w:val="Tacka a)"/>
    <w:basedOn w:val="Normal"/>
    <w:pPr>
      <w:numPr>
        <w:numId w:val="18"/>
      </w:numPr>
      <w:tabs>
        <w:tab w:val="left" w:pos="1247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val="sr-Latn-CS" w:eastAsia="ar-SA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Pr>
      <w:rFonts w:ascii="Times New Roman" w:hAnsi="Times New Roman" w:cs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  <w:pPr>
      <w:ind w:left="440" w:hanging="44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20"/>
    </w:pPr>
  </w:style>
  <w:style w:type="paragraph" w:styleId="TOC3">
    <w:name w:val="toc 3"/>
    <w:basedOn w:val="Normal"/>
    <w:next w:val="Normal"/>
    <w:pPr>
      <w:ind w:left="440"/>
    </w:pPr>
  </w:style>
  <w:style w:type="paragraph" w:styleId="TOC4">
    <w:name w:val="toc 4"/>
    <w:basedOn w:val="Normal"/>
    <w:next w:val="Normal"/>
    <w:pPr>
      <w:ind w:left="660"/>
    </w:pPr>
  </w:style>
  <w:style w:type="paragraph" w:styleId="TOC5">
    <w:name w:val="toc 5"/>
    <w:basedOn w:val="Normal"/>
    <w:next w:val="Normal"/>
    <w:pPr>
      <w:ind w:left="880"/>
    </w:pPr>
  </w:style>
  <w:style w:type="paragraph" w:styleId="TOC6">
    <w:name w:val="toc 6"/>
    <w:basedOn w:val="Normal"/>
    <w:next w:val="Normal"/>
    <w:pPr>
      <w:ind w:left="1100"/>
    </w:pPr>
  </w:style>
  <w:style w:type="paragraph" w:styleId="TOC7">
    <w:name w:val="toc 7"/>
    <w:basedOn w:val="Normal"/>
    <w:next w:val="Normal"/>
    <w:pPr>
      <w:ind w:left="1320"/>
    </w:pPr>
  </w:style>
  <w:style w:type="paragraph" w:styleId="TOC8">
    <w:name w:val="toc 8"/>
    <w:basedOn w:val="Normal"/>
    <w:next w:val="Normal"/>
    <w:pPr>
      <w:ind w:left="1540"/>
    </w:pPr>
  </w:style>
  <w:style w:type="paragraph" w:styleId="TOC9">
    <w:name w:val="toc 9"/>
    <w:basedOn w:val="Normal"/>
    <w:next w:val="Normal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 w:cs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1">
    <w:name w:val="Tacka A."/>
    <w:basedOn w:val="Normal"/>
    <w:pPr>
      <w:numPr>
        <w:numId w:val="16"/>
      </w:numPr>
      <w:tabs>
        <w:tab w:val="left" w:pos="851"/>
      </w:tabs>
      <w:ind w:left="851" w:hanging="284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</w:pPr>
    <w:rPr>
      <w:lang w:val="ro-RO"/>
    </w:rPr>
  </w:style>
  <w:style w:type="paragraph" w:customStyle="1" w:styleId="Crtica">
    <w:name w:val="Crtica"/>
    <w:basedOn w:val="Normal"/>
    <w:pPr>
      <w:numPr>
        <w:numId w:val="2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character" w:customStyle="1" w:styleId="UnresolvedMention">
    <w:name w:val="Unresolved Mention"/>
    <w:uiPriority w:val="99"/>
    <w:semiHidden/>
    <w:unhideWhenUsed/>
    <w:rsid w:val="001430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polj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5691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http://www.fondpolj.vojvodina.gov.rs/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INDOK</dc:creator>
  <cp:lastModifiedBy>Marinko</cp:lastModifiedBy>
  <cp:revision>2</cp:revision>
  <cp:lastPrinted>2010-05-04T09:35:00Z</cp:lastPrinted>
  <dcterms:created xsi:type="dcterms:W3CDTF">2019-03-02T18:06:00Z</dcterms:created>
  <dcterms:modified xsi:type="dcterms:W3CDTF">2019-03-02T18:06:00Z</dcterms:modified>
</cp:coreProperties>
</file>