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10"/>
      </w:tblGrid>
      <w:tr w:rsidR="00413543" w:rsidTr="005C0F28">
        <w:trPr>
          <w:trHeight w:val="1135"/>
        </w:trPr>
        <w:tc>
          <w:tcPr>
            <w:tcW w:w="959" w:type="dxa"/>
          </w:tcPr>
          <w:p w:rsidR="00413543" w:rsidRDefault="00413543" w:rsidP="005C0F28">
            <w:r>
              <w:rPr>
                <w:smallCaps/>
                <w:noProof/>
                <w:sz w:val="28"/>
                <w:szCs w:val="32"/>
                <w:lang w:eastAsia="hr-HR"/>
              </w:rPr>
              <w:drawing>
                <wp:inline distT="0" distB="0" distL="0" distR="0" wp14:anchorId="16B4938B" wp14:editId="288CFEB5">
                  <wp:extent cx="437515" cy="580390"/>
                  <wp:effectExtent l="0" t="0" r="635" b="0"/>
                  <wp:docPr id="8" name="Picture 1" descr="grb_republike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republike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413543" w:rsidRPr="00C84478" w:rsidRDefault="00413543" w:rsidP="005C0F28">
            <w:pPr>
              <w:spacing w:before="180"/>
              <w:rPr>
                <w:rFonts w:ascii="Garamond" w:hAnsi="Garamond"/>
                <w:b/>
                <w:smallCaps/>
                <w:sz w:val="28"/>
              </w:rPr>
            </w:pPr>
            <w:r w:rsidRPr="00C84478">
              <w:rPr>
                <w:rFonts w:ascii="Garamond" w:hAnsi="Garamond"/>
                <w:b/>
                <w:smallCaps/>
                <w:sz w:val="28"/>
              </w:rPr>
              <w:t>Vlada Republike Hrvatske</w:t>
            </w:r>
          </w:p>
          <w:p w:rsidR="00413543" w:rsidRPr="00C84478" w:rsidRDefault="00413543" w:rsidP="005C0F28">
            <w:pPr>
              <w:rPr>
                <w:rFonts w:ascii="Garamond" w:hAnsi="Garamond"/>
                <w:b/>
                <w:smallCaps/>
                <w:sz w:val="22"/>
              </w:rPr>
            </w:pPr>
            <w:r w:rsidRPr="00C84478">
              <w:rPr>
                <w:rFonts w:ascii="Garamond" w:hAnsi="Garamond"/>
                <w:b/>
                <w:smallCaps/>
                <w:sz w:val="22"/>
              </w:rPr>
              <w:t>Ured predsjednika Vlade</w:t>
            </w:r>
          </w:p>
          <w:p w:rsidR="00413543" w:rsidRPr="009B533D" w:rsidRDefault="00413543" w:rsidP="005C0F28">
            <w:pPr>
              <w:rPr>
                <w:rFonts w:ascii="Garamond" w:hAnsi="Garamond"/>
                <w:b/>
              </w:rPr>
            </w:pPr>
            <w:r w:rsidRPr="004E7F7D">
              <w:rPr>
                <w:rFonts w:ascii="Garamond" w:hAnsi="Garamond"/>
                <w:b/>
                <w:sz w:val="22"/>
              </w:rPr>
              <w:t>Služba za odnose s javnošću</w:t>
            </w:r>
          </w:p>
        </w:tc>
      </w:tr>
      <w:tr w:rsidR="00413543" w:rsidTr="005C0F28">
        <w:trPr>
          <w:trHeight w:val="632"/>
        </w:trPr>
        <w:tc>
          <w:tcPr>
            <w:tcW w:w="5070" w:type="dxa"/>
            <w:gridSpan w:val="2"/>
          </w:tcPr>
          <w:p w:rsidR="00413543" w:rsidRDefault="00413543" w:rsidP="005C0F28">
            <w:pPr>
              <w:rPr>
                <w:rFonts w:ascii="Garamond" w:hAnsi="Garamond"/>
              </w:rPr>
            </w:pPr>
          </w:p>
          <w:p w:rsidR="00413543" w:rsidRPr="00200977" w:rsidRDefault="00413543" w:rsidP="005C0F28">
            <w:pPr>
              <w:rPr>
                <w:rFonts w:ascii="Garamond" w:hAnsi="Garamond"/>
                <w:sz w:val="22"/>
              </w:rPr>
            </w:pPr>
            <w:r w:rsidRPr="00200977">
              <w:rPr>
                <w:rFonts w:ascii="Garamond" w:hAnsi="Garamond"/>
                <w:sz w:val="22"/>
              </w:rPr>
              <w:t>Klasa: 008-01/20-01/01</w:t>
            </w:r>
          </w:p>
          <w:p w:rsidR="00413543" w:rsidRPr="00200977" w:rsidRDefault="00413543" w:rsidP="005C0F28">
            <w:pPr>
              <w:rPr>
                <w:rFonts w:ascii="Garamond" w:hAnsi="Garamond"/>
                <w:sz w:val="22"/>
              </w:rPr>
            </w:pPr>
            <w:proofErr w:type="spellStart"/>
            <w:r w:rsidRPr="00200977">
              <w:rPr>
                <w:rFonts w:ascii="Garamond" w:hAnsi="Garamond"/>
                <w:sz w:val="22"/>
              </w:rPr>
              <w:t>Ur</w:t>
            </w:r>
            <w:proofErr w:type="spellEnd"/>
            <w:r w:rsidRPr="00200977">
              <w:rPr>
                <w:rFonts w:ascii="Garamond" w:hAnsi="Garamond"/>
                <w:sz w:val="22"/>
              </w:rPr>
              <w:t>. broj: 50302/24-20-</w:t>
            </w:r>
          </w:p>
          <w:p w:rsidR="00413543" w:rsidRPr="004E7F7D" w:rsidRDefault="00413543" w:rsidP="005C0F28">
            <w:pPr>
              <w:rPr>
                <w:rFonts w:ascii="Garamond" w:hAnsi="Garamond"/>
              </w:rPr>
            </w:pPr>
          </w:p>
          <w:p w:rsidR="00413543" w:rsidRPr="00C84478" w:rsidRDefault="00413543" w:rsidP="005C0F28">
            <w:pPr>
              <w:rPr>
                <w:sz w:val="22"/>
              </w:rPr>
            </w:pPr>
            <w:r w:rsidRPr="00C84478">
              <w:rPr>
                <w:rFonts w:ascii="Garamond" w:hAnsi="Garamond"/>
                <w:sz w:val="22"/>
              </w:rPr>
              <w:t xml:space="preserve">Zagreb, </w:t>
            </w:r>
            <w:r w:rsidR="001F72D2">
              <w:rPr>
                <w:rFonts w:ascii="Garamond" w:hAnsi="Garamond"/>
                <w:sz w:val="22"/>
              </w:rPr>
              <w:t>5. listopada</w:t>
            </w:r>
            <w:r>
              <w:rPr>
                <w:rFonts w:ascii="Garamond" w:hAnsi="Garamond"/>
                <w:sz w:val="22"/>
              </w:rPr>
              <w:t xml:space="preserve"> 2020</w:t>
            </w:r>
            <w:r w:rsidRPr="00C84478">
              <w:rPr>
                <w:rFonts w:ascii="Garamond" w:hAnsi="Garamond"/>
                <w:sz w:val="22"/>
              </w:rPr>
              <w:t xml:space="preserve">. </w:t>
            </w:r>
          </w:p>
          <w:p w:rsidR="00413543" w:rsidRDefault="00413543" w:rsidP="005C0F28">
            <w:pPr>
              <w:pStyle w:val="Heading1"/>
            </w:pPr>
          </w:p>
          <w:p w:rsidR="00413543" w:rsidRDefault="00413543" w:rsidP="005C0F28"/>
          <w:p w:rsidR="00413543" w:rsidRDefault="00413543" w:rsidP="005C0F28"/>
          <w:p w:rsidR="00413543" w:rsidRPr="00C84478" w:rsidRDefault="00413543" w:rsidP="005C0F28"/>
        </w:tc>
        <w:tc>
          <w:tcPr>
            <w:tcW w:w="4110" w:type="dxa"/>
          </w:tcPr>
          <w:p w:rsidR="00413543" w:rsidRDefault="00413543" w:rsidP="005C0F28"/>
          <w:p w:rsidR="00413543" w:rsidRDefault="00413543" w:rsidP="005C0F28">
            <w:pPr>
              <w:rPr>
                <w:rFonts w:ascii="Garamond" w:hAnsi="Garamond"/>
              </w:rPr>
            </w:pPr>
          </w:p>
        </w:tc>
      </w:tr>
      <w:tr w:rsidR="00413543" w:rsidTr="005C0F28">
        <w:trPr>
          <w:trHeight w:val="632"/>
        </w:trPr>
        <w:tc>
          <w:tcPr>
            <w:tcW w:w="9180" w:type="dxa"/>
            <w:gridSpan w:val="3"/>
          </w:tcPr>
          <w:p w:rsidR="00413543" w:rsidRPr="004E7F7D" w:rsidRDefault="00413543" w:rsidP="005C0F28">
            <w:pPr>
              <w:pStyle w:val="Heading1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Priopćenje </w:t>
            </w:r>
            <w:r w:rsidR="001F72D2">
              <w:rPr>
                <w:rFonts w:ascii="Garamond" w:hAnsi="Garamond"/>
                <w:b/>
                <w:sz w:val="40"/>
              </w:rPr>
              <w:t>za medije</w:t>
            </w:r>
          </w:p>
        </w:tc>
      </w:tr>
    </w:tbl>
    <w:p w:rsidR="00D3542A" w:rsidRDefault="00D3542A">
      <w:pPr>
        <w:rPr>
          <w:b/>
          <w:color w:val="000000" w:themeColor="text1"/>
          <w:sz w:val="28"/>
          <w:szCs w:val="28"/>
        </w:rPr>
      </w:pPr>
    </w:p>
    <w:p w:rsidR="001F72D2" w:rsidRPr="00F20113" w:rsidRDefault="001F72D2" w:rsidP="001F72D2">
      <w:pPr>
        <w:tabs>
          <w:tab w:val="left" w:pos="900"/>
        </w:tabs>
        <w:spacing w:line="256" w:lineRule="auto"/>
        <w:jc w:val="both"/>
        <w:rPr>
          <w:rFonts w:ascii="Calibri" w:eastAsia="Calibri" w:hAnsi="Calibri" w:cs="Times New Roman"/>
          <w:szCs w:val="24"/>
        </w:rPr>
      </w:pPr>
    </w:p>
    <w:p w:rsidR="001F72D2" w:rsidRPr="001F72D2" w:rsidRDefault="001F72D2" w:rsidP="001F72D2">
      <w:pPr>
        <w:spacing w:line="360" w:lineRule="auto"/>
        <w:jc w:val="center"/>
        <w:rPr>
          <w:rFonts w:eastAsia="Calibri" w:cs="Times New Roman"/>
          <w:b/>
          <w:szCs w:val="24"/>
        </w:rPr>
      </w:pPr>
      <w:r w:rsidRPr="001F72D2">
        <w:rPr>
          <w:rFonts w:eastAsia="Calibri" w:cs="Times New Roman"/>
          <w:b/>
          <w:szCs w:val="24"/>
        </w:rPr>
        <w:t>ZAKLJUČCI XI. SJEDNICE SAVJETA ZA SLAVONIJU, BARANJU I SRIJEM</w:t>
      </w:r>
    </w:p>
    <w:p w:rsidR="001F72D2" w:rsidRPr="001461DD" w:rsidRDefault="001F72D2" w:rsidP="001F72D2">
      <w:pPr>
        <w:spacing w:line="360" w:lineRule="auto"/>
        <w:rPr>
          <w:rFonts w:eastAsia="Calibri" w:cs="Times New Roman"/>
          <w:b/>
          <w:szCs w:val="24"/>
        </w:rPr>
      </w:pPr>
      <w:r w:rsidRPr="001461DD">
        <w:rPr>
          <w:rFonts w:eastAsia="Calibri" w:cs="Times New Roman"/>
          <w:b/>
          <w:szCs w:val="24"/>
        </w:rPr>
        <w:t xml:space="preserve"> </w:t>
      </w:r>
    </w:p>
    <w:p w:rsidR="001F72D2" w:rsidRDefault="00D5374E" w:rsidP="00D5374E">
      <w:pPr>
        <w:spacing w:line="360" w:lineRule="auto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</w:t>
      </w:r>
      <w:r w:rsidR="001F72D2">
        <w:rPr>
          <w:rFonts w:eastAsia="Calibri" w:cs="Times New Roman"/>
          <w:bCs/>
          <w:szCs w:val="24"/>
        </w:rPr>
        <w:t>od predsjedanjem predsj</w:t>
      </w:r>
      <w:r>
        <w:rPr>
          <w:rFonts w:eastAsia="Calibri" w:cs="Times New Roman"/>
          <w:bCs/>
          <w:szCs w:val="24"/>
        </w:rPr>
        <w:t xml:space="preserve">ednika Vlade Andreja Plenkovića </w:t>
      </w:r>
      <w:r w:rsidRPr="00F20113">
        <w:rPr>
          <w:rFonts w:eastAsia="Calibri" w:cs="Times New Roman"/>
          <w:bCs/>
          <w:szCs w:val="24"/>
        </w:rPr>
        <w:t xml:space="preserve">u Našicama </w:t>
      </w:r>
      <w:r>
        <w:rPr>
          <w:rFonts w:eastAsia="Calibri" w:cs="Times New Roman"/>
          <w:bCs/>
          <w:szCs w:val="24"/>
        </w:rPr>
        <w:t xml:space="preserve">je </w:t>
      </w:r>
      <w:r w:rsidRPr="00F20113">
        <w:rPr>
          <w:rFonts w:eastAsia="Calibri" w:cs="Times New Roman"/>
          <w:bCs/>
          <w:szCs w:val="24"/>
        </w:rPr>
        <w:t>5. listopada 2020. godine</w:t>
      </w:r>
      <w:r>
        <w:rPr>
          <w:rFonts w:eastAsia="Calibri" w:cs="Times New Roman"/>
          <w:bCs/>
          <w:szCs w:val="24"/>
        </w:rPr>
        <w:t xml:space="preserve"> održana </w:t>
      </w:r>
      <w:bookmarkStart w:id="0" w:name="_GoBack"/>
      <w:bookmarkEnd w:id="0"/>
      <w:r>
        <w:rPr>
          <w:rFonts w:eastAsia="Calibri" w:cs="Times New Roman"/>
          <w:bCs/>
          <w:szCs w:val="24"/>
        </w:rPr>
        <w:t>X</w:t>
      </w:r>
      <w:r>
        <w:rPr>
          <w:rFonts w:eastAsia="Calibri" w:cs="Times New Roman"/>
          <w:bCs/>
          <w:szCs w:val="24"/>
        </w:rPr>
        <w:t>I.</w:t>
      </w:r>
      <w:r w:rsidRPr="00F20113">
        <w:rPr>
          <w:rFonts w:eastAsia="Calibri" w:cs="Times New Roman"/>
          <w:bCs/>
          <w:szCs w:val="24"/>
        </w:rPr>
        <w:t xml:space="preserve"> sjednica Savjeta za Slavoniju, Baranju i Srijem</w:t>
      </w:r>
      <w:r>
        <w:rPr>
          <w:rFonts w:eastAsia="Calibri" w:cs="Times New Roman"/>
          <w:bCs/>
          <w:szCs w:val="24"/>
        </w:rPr>
        <w:t xml:space="preserve">. </w:t>
      </w:r>
    </w:p>
    <w:p w:rsidR="001F72D2" w:rsidRPr="00F20113" w:rsidRDefault="001F72D2" w:rsidP="001F72D2">
      <w:pPr>
        <w:spacing w:line="360" w:lineRule="auto"/>
        <w:rPr>
          <w:rFonts w:eastAsia="Calibri" w:cs="Times New Roman"/>
          <w:bCs/>
          <w:szCs w:val="24"/>
        </w:rPr>
      </w:pPr>
    </w:p>
    <w:p w:rsidR="001F72D2" w:rsidRPr="00F20113" w:rsidRDefault="001F72D2" w:rsidP="001F72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F20113">
        <w:rPr>
          <w:rFonts w:eastAsia="Calibri" w:cs="Times New Roman"/>
          <w:b/>
          <w:szCs w:val="24"/>
        </w:rPr>
        <w:t>Napredak u provedbi Projekta Slavonija, Baranja i Srijem</w:t>
      </w:r>
    </w:p>
    <w:p w:rsidR="001F72D2" w:rsidRPr="00F20113" w:rsidRDefault="001F72D2" w:rsidP="001F72D2">
      <w:pPr>
        <w:spacing w:line="360" w:lineRule="auto"/>
        <w:jc w:val="both"/>
        <w:rPr>
          <w:rFonts w:eastAsia="Calibri" w:cs="Times New Roman"/>
          <w:szCs w:val="24"/>
          <w:shd w:val="clear" w:color="auto" w:fill="FFFFFF"/>
        </w:rPr>
      </w:pPr>
      <w:r w:rsidRPr="00F20113">
        <w:rPr>
          <w:rFonts w:eastAsia="Calibri" w:cs="Times New Roman"/>
          <w:szCs w:val="24"/>
          <w:shd w:val="clear" w:color="auto" w:fill="FFFFFF"/>
        </w:rPr>
        <w:t>U odnosu na prethodnu sjednicu Savjeta održanu u prosincu 2019. godine u Vukovaru, ostvaren</w:t>
      </w:r>
      <w:r>
        <w:rPr>
          <w:rFonts w:eastAsia="Calibri" w:cs="Times New Roman"/>
          <w:szCs w:val="24"/>
          <w:shd w:val="clear" w:color="auto" w:fill="FFFFFF"/>
        </w:rPr>
        <w:t xml:space="preserve"> je značajan 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napredak u ugovaranju projekata u okviru Projekta Slavonija, Baranja i Srijem. Od 30. studenog 2019. do 31. kolovoza 2020. ostvaren je </w:t>
      </w:r>
      <w:r w:rsidRPr="00F20113">
        <w:rPr>
          <w:rFonts w:eastAsia="Calibri" w:cs="Times New Roman"/>
          <w:bCs/>
          <w:szCs w:val="24"/>
          <w:shd w:val="clear" w:color="auto" w:fill="FFFFFF"/>
        </w:rPr>
        <w:t>porast ugovaranja projekata na području pet slavonskih županija od čak 5,2 milijardi kuna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. U razdoblju od 18. listopada 2016. do 31. kolovoza 2020. ugovoreno je </w:t>
      </w:r>
      <w:r w:rsidRPr="00F20113">
        <w:rPr>
          <w:rFonts w:eastAsia="Calibri" w:cs="Times New Roman"/>
          <w:bCs/>
          <w:szCs w:val="24"/>
          <w:shd w:val="clear" w:color="auto" w:fill="FFFFFF"/>
        </w:rPr>
        <w:t>16,53 milijardi kuna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odnosno 88</w:t>
      </w:r>
      <w:r w:rsidRPr="00F20113">
        <w:rPr>
          <w:rFonts w:eastAsia="Calibri" w:cs="Times New Roman"/>
          <w:bCs/>
          <w:szCs w:val="24"/>
          <w:shd w:val="clear" w:color="auto" w:fill="FFFFFF"/>
        </w:rPr>
        <w:t>,16%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od ciljanog iznosa (18,7 milijardi kuna). U razdoblju od 18. listopada 2016. </w:t>
      </w:r>
      <w:r w:rsidRPr="00F20113">
        <w:rPr>
          <w:rFonts w:eastAsia="Calibri" w:cs="Times New Roman"/>
          <w:bCs/>
          <w:szCs w:val="24"/>
          <w:shd w:val="clear" w:color="auto" w:fill="FFFFFF"/>
        </w:rPr>
        <w:t>do 30. lipnja 2020. plaćeno je 6,61 milijardi kuna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odnosno 35</w:t>
      </w:r>
      <w:r w:rsidRPr="00F20113">
        <w:rPr>
          <w:rFonts w:eastAsia="Calibri" w:cs="Times New Roman"/>
          <w:bCs/>
          <w:szCs w:val="24"/>
          <w:shd w:val="clear" w:color="auto" w:fill="FFFFFF"/>
        </w:rPr>
        <w:t>,24%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bespovratnih sredstava u odnosu na ciljani iznos.</w:t>
      </w:r>
    </w:p>
    <w:p w:rsidR="001F72D2" w:rsidRPr="00F20113" w:rsidRDefault="001F72D2" w:rsidP="001F72D2">
      <w:pPr>
        <w:spacing w:line="360" w:lineRule="auto"/>
        <w:jc w:val="both"/>
        <w:rPr>
          <w:rFonts w:eastAsia="Calibri" w:cs="Times New Roman"/>
          <w:szCs w:val="24"/>
          <w:shd w:val="clear" w:color="auto" w:fill="FFFFFF"/>
        </w:rPr>
      </w:pPr>
    </w:p>
    <w:p w:rsidR="001F72D2" w:rsidRPr="00F20113" w:rsidRDefault="001F72D2" w:rsidP="001F72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="Times New Roman"/>
          <w:b/>
          <w:bCs/>
          <w:szCs w:val="24"/>
          <w:shd w:val="clear" w:color="auto" w:fill="FFFFFF"/>
        </w:rPr>
      </w:pPr>
      <w:r w:rsidRPr="00F20113">
        <w:rPr>
          <w:rFonts w:eastAsia="Calibri" w:cs="Times New Roman"/>
          <w:b/>
          <w:bCs/>
          <w:szCs w:val="24"/>
          <w:shd w:val="clear" w:color="auto" w:fill="FFFFFF"/>
        </w:rPr>
        <w:t>Dodatak broj 2. Razvojnom sporazumu za područje Slavonije, Baranje i Srijema</w:t>
      </w:r>
    </w:p>
    <w:p w:rsidR="001F72D2" w:rsidRPr="00F20113" w:rsidRDefault="001F72D2" w:rsidP="001F72D2">
      <w:pPr>
        <w:spacing w:line="360" w:lineRule="auto"/>
        <w:jc w:val="both"/>
        <w:rPr>
          <w:rFonts w:eastAsia="Calibri" w:cs="Times New Roman"/>
          <w:szCs w:val="24"/>
          <w:shd w:val="clear" w:color="auto" w:fill="FFFFFF"/>
        </w:rPr>
      </w:pPr>
      <w:r w:rsidRPr="00F20113">
        <w:rPr>
          <w:rFonts w:eastAsia="Calibri" w:cs="Times New Roman"/>
          <w:szCs w:val="24"/>
          <w:shd w:val="clear" w:color="auto" w:fill="FFFFFF"/>
        </w:rPr>
        <w:t xml:space="preserve">Savjet </w:t>
      </w:r>
      <w:r>
        <w:rPr>
          <w:rFonts w:eastAsia="Calibri" w:cs="Times New Roman"/>
          <w:szCs w:val="24"/>
          <w:shd w:val="clear" w:color="auto" w:fill="FFFFFF"/>
        </w:rPr>
        <w:t>p</w:t>
      </w:r>
      <w:r w:rsidRPr="00F20113">
        <w:rPr>
          <w:rFonts w:eastAsia="Calibri" w:cs="Times New Roman"/>
          <w:szCs w:val="24"/>
          <w:shd w:val="clear" w:color="auto" w:fill="FFFFFF"/>
        </w:rPr>
        <w:t>rihva</w:t>
      </w:r>
      <w:r>
        <w:rPr>
          <w:rFonts w:eastAsia="Calibri" w:cs="Times New Roman"/>
          <w:szCs w:val="24"/>
          <w:shd w:val="clear" w:color="auto" w:fill="FFFFFF"/>
        </w:rPr>
        <w:t>ća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sklapanje </w:t>
      </w:r>
      <w:bookmarkStart w:id="1" w:name="_Hlk51940919"/>
      <w:r w:rsidRPr="00F20113">
        <w:rPr>
          <w:rFonts w:eastAsia="Calibri" w:cs="Times New Roman"/>
          <w:szCs w:val="24"/>
          <w:shd w:val="clear" w:color="auto" w:fill="FFFFFF"/>
        </w:rPr>
        <w:t>Dodatka broj 2. Razvojnom sporazumu za područje Slavonije, Baranje i Srijema</w:t>
      </w:r>
      <w:bookmarkEnd w:id="1"/>
      <w:r w:rsidRPr="00F20113">
        <w:rPr>
          <w:rFonts w:eastAsia="Calibri" w:cs="Times New Roman"/>
          <w:szCs w:val="24"/>
          <w:shd w:val="clear" w:color="auto" w:fill="FFFFFF"/>
        </w:rPr>
        <w:t xml:space="preserve"> </w:t>
      </w:r>
      <w:r>
        <w:rPr>
          <w:rFonts w:eastAsia="Calibri" w:cs="Times New Roman"/>
          <w:szCs w:val="24"/>
          <w:shd w:val="clear" w:color="auto" w:fill="FFFFFF"/>
        </w:rPr>
        <w:t>u ukupnom iznosu 10.697.667.000,00 kuna.</w:t>
      </w:r>
    </w:p>
    <w:p w:rsidR="001F72D2" w:rsidRPr="00F20113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</w:p>
    <w:p w:rsidR="001F72D2" w:rsidRDefault="001F72D2" w:rsidP="001F72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294AD1">
        <w:rPr>
          <w:rFonts w:eastAsia="Calibri" w:cs="Times New Roman"/>
          <w:b/>
          <w:szCs w:val="24"/>
        </w:rPr>
        <w:t>Mjere iz područja Ministarstva</w:t>
      </w:r>
      <w:r>
        <w:rPr>
          <w:rFonts w:eastAsia="Calibri" w:cs="Times New Roman"/>
          <w:b/>
          <w:szCs w:val="24"/>
        </w:rPr>
        <w:t xml:space="preserve"> poljoprivrede</w:t>
      </w:r>
    </w:p>
    <w:p w:rsidR="001F72D2" w:rsidRDefault="001F72D2" w:rsidP="001F72D2">
      <w:pPr>
        <w:spacing w:line="360" w:lineRule="auto"/>
        <w:contextualSpacing/>
        <w:jc w:val="both"/>
        <w:rPr>
          <w:rFonts w:eastAsia="Calibri" w:cs="Times New Roman"/>
          <w:bCs/>
          <w:szCs w:val="24"/>
        </w:rPr>
      </w:pPr>
      <w:r w:rsidRPr="001A6396">
        <w:rPr>
          <w:rFonts w:eastAsia="Calibri" w:cs="Times New Roman"/>
          <w:bCs/>
          <w:szCs w:val="24"/>
        </w:rPr>
        <w:lastRenderedPageBreak/>
        <w:t>Kontinuirano s provedbom Programa ruralnog razvoja RH 2014. - 2020.,</w:t>
      </w:r>
      <w:r>
        <w:rPr>
          <w:rFonts w:eastAsia="Calibri" w:cs="Times New Roman"/>
          <w:bCs/>
          <w:szCs w:val="24"/>
        </w:rPr>
        <w:t xml:space="preserve"> </w:t>
      </w:r>
      <w:r w:rsidRPr="00294AD1">
        <w:rPr>
          <w:rFonts w:eastAsia="Calibri" w:cs="Times New Roman"/>
          <w:bCs/>
          <w:szCs w:val="24"/>
        </w:rPr>
        <w:t xml:space="preserve">Ministarstvo </w:t>
      </w:r>
      <w:r>
        <w:rPr>
          <w:rFonts w:eastAsia="Calibri" w:cs="Times New Roman"/>
          <w:bCs/>
          <w:szCs w:val="24"/>
        </w:rPr>
        <w:t xml:space="preserve">poljoprivrede intenzivira pripremne aktivnosti vezane uz programiranje novog financijskog razdoblja 2021. - 2027. Definiranjem reformi, projekata i programa doprinijet će se izradi i provedbi Nacionalnog plana oporavka i otpornosti, te budućih programa kohezijske politike, s posebnim naglaskom na jačanje održivog razvoja poljoprivrede i ruralnog razvoja. </w:t>
      </w:r>
    </w:p>
    <w:p w:rsidR="001F72D2" w:rsidRPr="00294AD1" w:rsidRDefault="001F72D2" w:rsidP="001F72D2">
      <w:pPr>
        <w:spacing w:line="360" w:lineRule="auto"/>
        <w:contextualSpacing/>
        <w:jc w:val="both"/>
        <w:rPr>
          <w:rFonts w:eastAsia="Calibri" w:cs="Times New Roman"/>
          <w:bCs/>
          <w:szCs w:val="24"/>
        </w:rPr>
      </w:pPr>
      <w:r w:rsidRPr="00294AD1">
        <w:rPr>
          <w:rFonts w:eastAsia="Calibri" w:cs="Times New Roman"/>
          <w:bCs/>
          <w:szCs w:val="24"/>
        </w:rPr>
        <w:t xml:space="preserve">Savjet podržava daljnji nastavak zajedničkog djelovanja u identifikaciji projekata </w:t>
      </w:r>
      <w:r>
        <w:rPr>
          <w:rFonts w:eastAsia="Calibri" w:cs="Times New Roman"/>
          <w:bCs/>
          <w:szCs w:val="24"/>
        </w:rPr>
        <w:t xml:space="preserve">ruralnog razvoja i poljoprivrede </w:t>
      </w:r>
      <w:r w:rsidRPr="00294AD1">
        <w:rPr>
          <w:rFonts w:eastAsia="Calibri" w:cs="Times New Roman"/>
          <w:bCs/>
          <w:szCs w:val="24"/>
        </w:rPr>
        <w:t>od strateškog značaja</w:t>
      </w:r>
      <w:r>
        <w:rPr>
          <w:rFonts w:eastAsia="Calibri" w:cs="Times New Roman"/>
          <w:bCs/>
          <w:szCs w:val="24"/>
        </w:rPr>
        <w:t xml:space="preserve"> za područje pet slavonskih županija.</w:t>
      </w:r>
    </w:p>
    <w:p w:rsidR="001F72D2" w:rsidRDefault="001F72D2" w:rsidP="001F72D2">
      <w:pPr>
        <w:spacing w:line="360" w:lineRule="auto"/>
        <w:ind w:left="360"/>
        <w:contextualSpacing/>
        <w:jc w:val="both"/>
        <w:rPr>
          <w:rFonts w:eastAsia="Calibri" w:cs="Times New Roman"/>
          <w:b/>
          <w:szCs w:val="24"/>
        </w:rPr>
      </w:pPr>
    </w:p>
    <w:p w:rsidR="001F72D2" w:rsidRPr="00F20113" w:rsidRDefault="001F72D2" w:rsidP="001F72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F20113">
        <w:rPr>
          <w:rFonts w:eastAsia="Calibri" w:cs="Times New Roman"/>
          <w:b/>
          <w:szCs w:val="24"/>
        </w:rPr>
        <w:t>Dodatak Ugovoru o savjetodavnim uslugama o rastu i radnim mjestima u Slavoniji, Baranji i Srijemu i početak procesa izrade teritorijalne strategije Panonske Hrvatske</w:t>
      </w:r>
    </w:p>
    <w:p w:rsidR="001F72D2" w:rsidRDefault="001F72D2" w:rsidP="001F72D2">
      <w:pPr>
        <w:spacing w:line="360" w:lineRule="auto"/>
        <w:jc w:val="both"/>
        <w:rPr>
          <w:rFonts w:eastAsia="Calibri" w:cs="Times New Roman"/>
          <w:szCs w:val="24"/>
          <w:shd w:val="clear" w:color="auto" w:fill="FFFFFF"/>
        </w:rPr>
      </w:pPr>
      <w:r w:rsidRPr="00F20113">
        <w:rPr>
          <w:rFonts w:eastAsia="Calibri" w:cs="Times New Roman"/>
          <w:szCs w:val="24"/>
          <w:shd w:val="clear" w:color="auto" w:fill="FFFFFF"/>
        </w:rPr>
        <w:t xml:space="preserve">Slijedom Zaključka s X. sjednice Savjeta, </w:t>
      </w:r>
      <w:r>
        <w:rPr>
          <w:rFonts w:eastAsia="Calibri" w:cs="Times New Roman"/>
          <w:szCs w:val="24"/>
          <w:shd w:val="clear" w:color="auto" w:fill="FFFFFF"/>
        </w:rPr>
        <w:t xml:space="preserve">potpisan je Dodatak Ugovoru 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između Ministarstva regionalnoga razvoja i fondova Europske unije i Međunarodne banke za obnovu i razvoj </w:t>
      </w:r>
      <w:r>
        <w:rPr>
          <w:rFonts w:eastAsia="Calibri" w:cs="Times New Roman"/>
          <w:szCs w:val="24"/>
          <w:shd w:val="clear" w:color="auto" w:fill="FFFFFF"/>
        </w:rPr>
        <w:t xml:space="preserve">u cilju </w:t>
      </w:r>
      <w:r w:rsidRPr="00F20113">
        <w:rPr>
          <w:rFonts w:eastAsia="Calibri" w:cs="Times New Roman"/>
          <w:szCs w:val="24"/>
          <w:shd w:val="clear" w:color="auto" w:fill="FFFFFF"/>
        </w:rPr>
        <w:t>izrad</w:t>
      </w:r>
      <w:r>
        <w:rPr>
          <w:rFonts w:eastAsia="Calibri" w:cs="Times New Roman"/>
          <w:szCs w:val="24"/>
          <w:shd w:val="clear" w:color="auto" w:fill="FFFFFF"/>
        </w:rPr>
        <w:t>e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Teritorijalne strategije za </w:t>
      </w:r>
      <w:r>
        <w:rPr>
          <w:rFonts w:eastAsia="Calibri" w:cs="Times New Roman"/>
          <w:szCs w:val="24"/>
          <w:shd w:val="clear" w:color="auto" w:fill="FFFFFF"/>
        </w:rPr>
        <w:t xml:space="preserve">Panonske Hrvatske. 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Savjet podržava početak aktivnosti izrade </w:t>
      </w:r>
      <w:r>
        <w:rPr>
          <w:rFonts w:eastAsia="Calibri" w:cs="Times New Roman"/>
          <w:szCs w:val="24"/>
          <w:shd w:val="clear" w:color="auto" w:fill="FFFFFF"/>
        </w:rPr>
        <w:t>T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eritorijalne strategije sukladno potpisanom Dodatku Ugovora, kojim se proširuje obuhvat teritorija </w:t>
      </w:r>
      <w:r>
        <w:rPr>
          <w:rFonts w:eastAsia="Calibri" w:cs="Times New Roman"/>
          <w:szCs w:val="24"/>
          <w:shd w:val="clear" w:color="auto" w:fill="FFFFFF"/>
        </w:rPr>
        <w:t xml:space="preserve">s dosadašnjih pet </w:t>
      </w:r>
      <w:r w:rsidRPr="00F20113">
        <w:rPr>
          <w:rFonts w:eastAsia="Calibri" w:cs="Times New Roman"/>
          <w:szCs w:val="24"/>
          <w:shd w:val="clear" w:color="auto" w:fill="FFFFFF"/>
        </w:rPr>
        <w:t>na osam županija: Osječko-baranjska, Vukovarsko-srijemska, Brodsko-posavska, Virovitičko-podravska, Požeško-slavonska, Sisačko-moslavačka, Karlovačka, Bjelovarsko-bilogorska županija.</w:t>
      </w:r>
    </w:p>
    <w:p w:rsidR="001F72D2" w:rsidRDefault="001F72D2" w:rsidP="001F72D2">
      <w:pPr>
        <w:spacing w:line="360" w:lineRule="auto"/>
        <w:jc w:val="both"/>
        <w:rPr>
          <w:rFonts w:eastAsia="Calibri" w:cs="Times New Roman"/>
          <w:szCs w:val="24"/>
          <w:shd w:val="clear" w:color="auto" w:fill="FFFFFF"/>
        </w:rPr>
      </w:pPr>
    </w:p>
    <w:p w:rsidR="001F72D2" w:rsidRDefault="001F72D2" w:rsidP="001F72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Savjet podržava 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>novu Nacionalnu klasifikaciju statističkih regija Republike Hrvatske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koja uvodi sljedeće statističke regije 2. razine (NUTS 2): 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>Panonsk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 xml:space="preserve"> Hrvatsk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>, Jadransk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 xml:space="preserve"> Hrvatsk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>, Sjevern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 xml:space="preserve"> Hrvatsk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20113">
        <w:rPr>
          <w:rFonts w:ascii="Times New Roman" w:eastAsia="Calibri" w:hAnsi="Times New Roman" w:cs="Times New Roman"/>
          <w:b/>
          <w:sz w:val="24"/>
          <w:szCs w:val="24"/>
        </w:rPr>
        <w:t xml:space="preserve"> i Grad Zagreb</w:t>
      </w:r>
    </w:p>
    <w:p w:rsidR="001F72D2" w:rsidRPr="002627CE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Savjet smatra da</w:t>
      </w:r>
      <w:r w:rsidRPr="002627CE">
        <w:rPr>
          <w:rFonts w:eastAsia="Calibri" w:cs="Times New Roman"/>
          <w:bCs/>
          <w:szCs w:val="24"/>
        </w:rPr>
        <w:t xml:space="preserve"> nova podjela pozitivno utječe na intenzitet regionalnih potpora za poduzetnike </w:t>
      </w:r>
      <w:r>
        <w:rPr>
          <w:rFonts w:eastAsia="Calibri" w:cs="Times New Roman"/>
          <w:bCs/>
          <w:szCs w:val="24"/>
        </w:rPr>
        <w:t>te će</w:t>
      </w:r>
      <w:r w:rsidRPr="002627CE">
        <w:rPr>
          <w:rFonts w:eastAsia="Calibri" w:cs="Times New Roman"/>
          <w:bCs/>
          <w:szCs w:val="24"/>
        </w:rPr>
        <w:t xml:space="preserve"> pri</w:t>
      </w:r>
      <w:r>
        <w:rPr>
          <w:rFonts w:eastAsia="Calibri" w:cs="Times New Roman"/>
          <w:bCs/>
          <w:szCs w:val="24"/>
        </w:rPr>
        <w:t>do</w:t>
      </w:r>
      <w:r w:rsidRPr="002627CE">
        <w:rPr>
          <w:rFonts w:eastAsia="Calibri" w:cs="Times New Roman"/>
          <w:bCs/>
          <w:szCs w:val="24"/>
        </w:rPr>
        <w:t>nijet</w:t>
      </w:r>
      <w:r>
        <w:rPr>
          <w:rFonts w:eastAsia="Calibri" w:cs="Times New Roman"/>
          <w:bCs/>
          <w:szCs w:val="24"/>
        </w:rPr>
        <w:t>i</w:t>
      </w:r>
      <w:r w:rsidRPr="002627CE">
        <w:rPr>
          <w:rFonts w:eastAsia="Calibri" w:cs="Times New Roman"/>
          <w:bCs/>
          <w:szCs w:val="24"/>
        </w:rPr>
        <w:t xml:space="preserve"> povećanom iznosu potpora za male, srednje i velike poduzetnike na </w:t>
      </w:r>
      <w:r>
        <w:rPr>
          <w:rFonts w:eastAsia="Calibri" w:cs="Times New Roman"/>
          <w:bCs/>
          <w:szCs w:val="24"/>
        </w:rPr>
        <w:t>p</w:t>
      </w:r>
      <w:r w:rsidRPr="002627CE">
        <w:rPr>
          <w:rFonts w:eastAsia="Calibri" w:cs="Times New Roman"/>
          <w:bCs/>
          <w:szCs w:val="24"/>
        </w:rPr>
        <w:t>odručju Panonske Hrvatske. Konkretno, iznos potpora za male poduzetnike povećat</w:t>
      </w:r>
      <w:r>
        <w:rPr>
          <w:rFonts w:eastAsia="Calibri" w:cs="Times New Roman"/>
          <w:bCs/>
          <w:szCs w:val="24"/>
        </w:rPr>
        <w:t xml:space="preserve"> </w:t>
      </w:r>
      <w:r w:rsidRPr="002627CE">
        <w:rPr>
          <w:rFonts w:eastAsia="Calibri" w:cs="Times New Roman"/>
          <w:bCs/>
          <w:szCs w:val="24"/>
        </w:rPr>
        <w:t>će se sa 45% na 70%, za srednje poduzetnike sa 35% na 60% dok će se za velike</w:t>
      </w:r>
      <w:r>
        <w:rPr>
          <w:rFonts w:eastAsia="Calibri" w:cs="Times New Roman"/>
          <w:bCs/>
          <w:szCs w:val="24"/>
        </w:rPr>
        <w:t xml:space="preserve"> poduzetnike</w:t>
      </w:r>
      <w:r w:rsidRPr="002627CE">
        <w:rPr>
          <w:rFonts w:eastAsia="Calibri" w:cs="Times New Roman"/>
          <w:bCs/>
          <w:szCs w:val="24"/>
        </w:rPr>
        <w:t xml:space="preserve"> povećati sa 25% na 50%. </w:t>
      </w:r>
      <w:r>
        <w:rPr>
          <w:rFonts w:eastAsia="Calibri" w:cs="Times New Roman"/>
          <w:bCs/>
          <w:szCs w:val="24"/>
        </w:rPr>
        <w:t>Sve n</w:t>
      </w:r>
      <w:r w:rsidRPr="002627CE">
        <w:rPr>
          <w:rFonts w:eastAsia="Calibri" w:cs="Times New Roman"/>
          <w:bCs/>
          <w:szCs w:val="24"/>
        </w:rPr>
        <w:t>avedeno pri</w:t>
      </w:r>
      <w:r>
        <w:rPr>
          <w:rFonts w:eastAsia="Calibri" w:cs="Times New Roman"/>
          <w:bCs/>
          <w:szCs w:val="24"/>
        </w:rPr>
        <w:t>do</w:t>
      </w:r>
      <w:r w:rsidRPr="002627CE">
        <w:rPr>
          <w:rFonts w:eastAsia="Calibri" w:cs="Times New Roman"/>
          <w:bCs/>
          <w:szCs w:val="24"/>
        </w:rPr>
        <w:t>nijet</w:t>
      </w:r>
      <w:r>
        <w:rPr>
          <w:rFonts w:eastAsia="Calibri" w:cs="Times New Roman"/>
          <w:bCs/>
          <w:szCs w:val="24"/>
        </w:rPr>
        <w:t xml:space="preserve"> će </w:t>
      </w:r>
      <w:r w:rsidRPr="002627CE">
        <w:rPr>
          <w:rFonts w:eastAsia="Calibri" w:cs="Times New Roman"/>
          <w:bCs/>
          <w:szCs w:val="24"/>
        </w:rPr>
        <w:t>ravnomjern</w:t>
      </w:r>
      <w:r>
        <w:rPr>
          <w:rFonts w:eastAsia="Calibri" w:cs="Times New Roman"/>
          <w:bCs/>
          <w:szCs w:val="24"/>
        </w:rPr>
        <w:t>om</w:t>
      </w:r>
      <w:r w:rsidRPr="002627CE">
        <w:rPr>
          <w:rFonts w:eastAsia="Calibri" w:cs="Times New Roman"/>
          <w:bCs/>
          <w:szCs w:val="24"/>
        </w:rPr>
        <w:t xml:space="preserve"> razvoj</w:t>
      </w:r>
      <w:r>
        <w:rPr>
          <w:rFonts w:eastAsia="Calibri" w:cs="Times New Roman"/>
          <w:bCs/>
          <w:szCs w:val="24"/>
        </w:rPr>
        <w:t>u</w:t>
      </w:r>
      <w:r w:rsidRPr="002627CE">
        <w:rPr>
          <w:rFonts w:eastAsia="Calibri" w:cs="Times New Roman"/>
          <w:bCs/>
          <w:szCs w:val="24"/>
        </w:rPr>
        <w:t xml:space="preserve"> Hrvatske</w:t>
      </w:r>
      <w:r>
        <w:rPr>
          <w:rFonts w:eastAsia="Calibri" w:cs="Times New Roman"/>
          <w:bCs/>
          <w:szCs w:val="24"/>
        </w:rPr>
        <w:t xml:space="preserve"> jer se na ovaj način ispravlja nepravda prema nerazvijenijim dijelovima Hrvatske koji će sada imati više intenzitete potpora od razvijenijih.</w:t>
      </w:r>
    </w:p>
    <w:p w:rsidR="001F72D2" w:rsidRPr="002627CE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</w:p>
    <w:p w:rsidR="001F72D2" w:rsidRDefault="001F72D2" w:rsidP="001F72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Savjet podržava </w:t>
      </w:r>
      <w:r w:rsidRPr="00E0777A">
        <w:rPr>
          <w:rFonts w:ascii="Times New Roman" w:eastAsia="Calibri" w:hAnsi="Times New Roman" w:cs="Times New Roman"/>
          <w:b/>
          <w:sz w:val="24"/>
          <w:szCs w:val="24"/>
        </w:rPr>
        <w:t>programira</w:t>
      </w:r>
      <w:r>
        <w:rPr>
          <w:rFonts w:ascii="Times New Roman" w:eastAsia="Calibri" w:hAnsi="Times New Roman" w:cs="Times New Roman"/>
          <w:b/>
          <w:sz w:val="24"/>
          <w:szCs w:val="24"/>
        </w:rPr>
        <w:t>nje</w:t>
      </w:r>
      <w:r w:rsidRPr="00E0777A">
        <w:rPr>
          <w:rFonts w:ascii="Times New Roman" w:eastAsia="Calibri" w:hAnsi="Times New Roman" w:cs="Times New Roman"/>
          <w:b/>
          <w:sz w:val="24"/>
          <w:szCs w:val="24"/>
        </w:rPr>
        <w:t xml:space="preserve"> zasebni</w:t>
      </w: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E077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prioriteta za Panonsku Hrvatsku kao i za druge NUTS 2 regije</w:t>
      </w:r>
    </w:p>
    <w:p w:rsidR="001F72D2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  <w:r w:rsidRPr="00E0777A">
        <w:rPr>
          <w:rFonts w:eastAsia="Calibri" w:cs="Times New Roman"/>
          <w:bCs/>
          <w:szCs w:val="24"/>
        </w:rPr>
        <w:lastRenderedPageBreak/>
        <w:t>U okviru budućeg integriranog teritorijalnog programa za financijsko razdoblje 2021. – 2027.</w:t>
      </w:r>
      <w:r>
        <w:rPr>
          <w:rFonts w:eastAsia="Calibri" w:cs="Times New Roman"/>
          <w:bCs/>
          <w:szCs w:val="24"/>
        </w:rPr>
        <w:t>, povezat će se</w:t>
      </w:r>
      <w:r w:rsidRPr="00E0777A">
        <w:rPr>
          <w:rFonts w:eastAsia="Calibri" w:cs="Times New Roman"/>
          <w:bCs/>
          <w:szCs w:val="24"/>
        </w:rPr>
        <w:t xml:space="preserve"> razvojn</w:t>
      </w:r>
      <w:r>
        <w:rPr>
          <w:rFonts w:eastAsia="Calibri" w:cs="Times New Roman"/>
          <w:bCs/>
          <w:szCs w:val="24"/>
        </w:rPr>
        <w:t>i</w:t>
      </w:r>
      <w:r w:rsidRPr="00E0777A">
        <w:rPr>
          <w:rFonts w:eastAsia="Calibri" w:cs="Times New Roman"/>
          <w:bCs/>
          <w:szCs w:val="24"/>
        </w:rPr>
        <w:t xml:space="preserve"> prioritet</w:t>
      </w:r>
      <w:r>
        <w:rPr>
          <w:rFonts w:eastAsia="Calibri" w:cs="Times New Roman"/>
          <w:bCs/>
          <w:szCs w:val="24"/>
        </w:rPr>
        <w:t>i</w:t>
      </w:r>
      <w:r w:rsidRPr="00E0777A">
        <w:rPr>
          <w:rFonts w:eastAsia="Calibri" w:cs="Times New Roman"/>
          <w:bCs/>
          <w:szCs w:val="24"/>
        </w:rPr>
        <w:t xml:space="preserve"> općina, gradova, županija, zajednic</w:t>
      </w:r>
      <w:r>
        <w:rPr>
          <w:rFonts w:eastAsia="Calibri" w:cs="Times New Roman"/>
          <w:bCs/>
          <w:szCs w:val="24"/>
        </w:rPr>
        <w:t>e</w:t>
      </w:r>
      <w:r w:rsidRPr="00E0777A">
        <w:rPr>
          <w:rFonts w:eastAsia="Calibri" w:cs="Times New Roman"/>
          <w:bCs/>
          <w:szCs w:val="24"/>
        </w:rPr>
        <w:t xml:space="preserve"> više županija ili funkcionalnih regija s pripadajućim nacionalnim prioritetima</w:t>
      </w:r>
      <w:r>
        <w:rPr>
          <w:rFonts w:eastAsia="Calibri" w:cs="Times New Roman"/>
          <w:bCs/>
          <w:szCs w:val="24"/>
        </w:rPr>
        <w:t>. U</w:t>
      </w:r>
      <w:r w:rsidRPr="00E0777A">
        <w:rPr>
          <w:rFonts w:eastAsia="Calibri" w:cs="Times New Roman"/>
          <w:bCs/>
          <w:szCs w:val="24"/>
        </w:rPr>
        <w:t>zimajući u obzir njihove specifičnosti</w:t>
      </w:r>
      <w:r>
        <w:rPr>
          <w:rFonts w:eastAsia="Calibri" w:cs="Times New Roman"/>
          <w:bCs/>
          <w:szCs w:val="24"/>
        </w:rPr>
        <w:t xml:space="preserve">, </w:t>
      </w:r>
      <w:r w:rsidRPr="00E0777A">
        <w:rPr>
          <w:rFonts w:eastAsia="Calibri" w:cs="Times New Roman"/>
          <w:bCs/>
          <w:szCs w:val="24"/>
        </w:rPr>
        <w:t>programirat</w:t>
      </w:r>
      <w:r>
        <w:rPr>
          <w:rFonts w:eastAsia="Calibri" w:cs="Times New Roman"/>
          <w:bCs/>
          <w:szCs w:val="24"/>
        </w:rPr>
        <w:t xml:space="preserve"> će se </w:t>
      </w:r>
      <w:r w:rsidRPr="00E0777A">
        <w:rPr>
          <w:rFonts w:eastAsia="Calibri" w:cs="Times New Roman"/>
          <w:bCs/>
          <w:szCs w:val="24"/>
        </w:rPr>
        <w:t xml:space="preserve">zasebni prioriteti za </w:t>
      </w:r>
      <w:r>
        <w:rPr>
          <w:rFonts w:eastAsia="Calibri" w:cs="Times New Roman"/>
          <w:bCs/>
          <w:szCs w:val="24"/>
        </w:rPr>
        <w:t xml:space="preserve">Panonsku Hrvatsku, kao i za </w:t>
      </w:r>
      <w:r w:rsidRPr="00E0777A">
        <w:rPr>
          <w:rFonts w:eastAsia="Calibri" w:cs="Times New Roman"/>
          <w:bCs/>
          <w:szCs w:val="24"/>
        </w:rPr>
        <w:t>svaku NUTS 2 regij</w:t>
      </w:r>
      <w:r>
        <w:rPr>
          <w:rFonts w:eastAsia="Calibri" w:cs="Times New Roman"/>
          <w:bCs/>
          <w:szCs w:val="24"/>
        </w:rPr>
        <w:t>u</w:t>
      </w:r>
      <w:r w:rsidRPr="00E0777A">
        <w:rPr>
          <w:rFonts w:eastAsia="Calibri" w:cs="Times New Roman"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te</w:t>
      </w:r>
      <w:r w:rsidRPr="00E0777A">
        <w:rPr>
          <w:rFonts w:eastAsia="Calibri" w:cs="Times New Roman"/>
          <w:bCs/>
          <w:szCs w:val="24"/>
        </w:rPr>
        <w:t xml:space="preserve"> njima pripadajuća sredstva</w:t>
      </w:r>
      <w:r>
        <w:rPr>
          <w:rFonts w:eastAsia="Calibri" w:cs="Times New Roman"/>
          <w:bCs/>
          <w:szCs w:val="24"/>
        </w:rPr>
        <w:t>. Na navedeni način omogućit će se stabilan financijski i sadržajni okvir za provedbu projekata od regionalne i lokalne važnosti, koji su potrebni za razvoj svih NUTS 2 regija u Republici Hrvatskoj.</w:t>
      </w:r>
    </w:p>
    <w:p w:rsidR="001F72D2" w:rsidRPr="00E0777A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</w:p>
    <w:p w:rsidR="001F72D2" w:rsidRPr="00F20113" w:rsidRDefault="001F72D2" w:rsidP="001F72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F20113">
        <w:rPr>
          <w:rFonts w:eastAsia="Calibri" w:cs="Times New Roman"/>
          <w:b/>
          <w:szCs w:val="24"/>
        </w:rPr>
        <w:t>Dunavska strategija</w:t>
      </w:r>
    </w:p>
    <w:p w:rsidR="001F72D2" w:rsidRDefault="001F72D2" w:rsidP="001F72D2">
      <w:pPr>
        <w:spacing w:line="360" w:lineRule="auto"/>
        <w:jc w:val="both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szCs w:val="24"/>
          <w:shd w:val="clear" w:color="auto" w:fill="FFFFFF"/>
        </w:rPr>
        <w:t xml:space="preserve">Savjet podržava aktivnosti tijekom </w:t>
      </w:r>
      <w:r w:rsidRPr="00F20113">
        <w:rPr>
          <w:rFonts w:eastAsia="Calibri" w:cs="Times New Roman"/>
          <w:szCs w:val="24"/>
          <w:shd w:val="clear" w:color="auto" w:fill="FFFFFF"/>
        </w:rPr>
        <w:t>predsjeda</w:t>
      </w:r>
      <w:r>
        <w:rPr>
          <w:rFonts w:eastAsia="Calibri" w:cs="Times New Roman"/>
          <w:szCs w:val="24"/>
          <w:shd w:val="clear" w:color="auto" w:fill="FFFFFF"/>
        </w:rPr>
        <w:t xml:space="preserve">nja RH </w:t>
      </w:r>
      <w:r w:rsidRPr="00F20113">
        <w:rPr>
          <w:rFonts w:eastAsia="Calibri" w:cs="Times New Roman"/>
          <w:szCs w:val="24"/>
          <w:shd w:val="clear" w:color="auto" w:fill="FFFFFF"/>
        </w:rPr>
        <w:t>Dunavskom strategijo</w:t>
      </w:r>
      <w:r>
        <w:rPr>
          <w:rFonts w:eastAsia="Calibri" w:cs="Times New Roman"/>
          <w:szCs w:val="24"/>
          <w:shd w:val="clear" w:color="auto" w:fill="FFFFFF"/>
        </w:rPr>
        <w:t>m</w:t>
      </w:r>
      <w:r w:rsidRPr="00F20113">
        <w:rPr>
          <w:rFonts w:eastAsia="Calibri" w:cs="Times New Roman"/>
          <w:szCs w:val="24"/>
          <w:shd w:val="clear" w:color="auto" w:fill="FFFFFF"/>
        </w:rPr>
        <w:t>. Strategija je osmišljena s ciljem jačanja regionalnoga razvoja, sinergije između makro-regionalnih strategija i kohezije, te poticanja suradnje s državama u Podunavskom području.</w:t>
      </w:r>
      <w:r>
        <w:rPr>
          <w:rFonts w:eastAsia="Calibri" w:cs="Times New Roman"/>
          <w:szCs w:val="24"/>
          <w:shd w:val="clear" w:color="auto" w:fill="FFFFFF"/>
        </w:rPr>
        <w:t xml:space="preserve"> Izraženo je zadovoljstvo da je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</w:t>
      </w:r>
      <w:r>
        <w:rPr>
          <w:rFonts w:eastAsia="Calibri" w:cs="Times New Roman"/>
          <w:szCs w:val="24"/>
          <w:shd w:val="clear" w:color="auto" w:fill="FFFFFF"/>
        </w:rPr>
        <w:t>tijekom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predsjedanja </w:t>
      </w:r>
      <w:r>
        <w:rPr>
          <w:rFonts w:eastAsia="Calibri" w:cs="Times New Roman"/>
          <w:szCs w:val="24"/>
          <w:shd w:val="clear" w:color="auto" w:fill="FFFFFF"/>
        </w:rPr>
        <w:t xml:space="preserve">RH 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postignut konsenzus oko sadržaja Akcijskog plana kojeg čine 85 aktivnosti iz svih prioritetnih područja, </w:t>
      </w:r>
      <w:r>
        <w:rPr>
          <w:rFonts w:eastAsia="Calibri" w:cs="Times New Roman"/>
          <w:szCs w:val="24"/>
          <w:shd w:val="clear" w:color="auto" w:fill="FFFFFF"/>
        </w:rPr>
        <w:t>koja su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osnov</w:t>
      </w:r>
      <w:r>
        <w:rPr>
          <w:rFonts w:eastAsia="Calibri" w:cs="Times New Roman"/>
          <w:szCs w:val="24"/>
          <w:shd w:val="clear" w:color="auto" w:fill="FFFFFF"/>
        </w:rPr>
        <w:t>a z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a </w:t>
      </w:r>
      <w:r>
        <w:rPr>
          <w:rFonts w:eastAsia="Calibri" w:cs="Times New Roman"/>
          <w:szCs w:val="24"/>
          <w:shd w:val="clear" w:color="auto" w:fill="FFFFFF"/>
        </w:rPr>
        <w:t>financiranje</w:t>
      </w:r>
      <w:r w:rsidRPr="00F20113">
        <w:rPr>
          <w:rFonts w:eastAsia="Calibri" w:cs="Times New Roman"/>
          <w:szCs w:val="24"/>
          <w:shd w:val="clear" w:color="auto" w:fill="FFFFFF"/>
        </w:rPr>
        <w:t xml:space="preserve"> u budućem programskom razdoblju 2021. – 2027. </w:t>
      </w:r>
    </w:p>
    <w:p w:rsidR="001F72D2" w:rsidRPr="00F20113" w:rsidRDefault="001F72D2" w:rsidP="001F72D2">
      <w:pPr>
        <w:spacing w:line="256" w:lineRule="auto"/>
        <w:jc w:val="both"/>
        <w:rPr>
          <w:rFonts w:eastAsia="Calibri" w:cs="Times New Roman"/>
          <w:szCs w:val="24"/>
        </w:rPr>
      </w:pPr>
    </w:p>
    <w:p w:rsidR="001F72D2" w:rsidRPr="00F20113" w:rsidRDefault="001F72D2" w:rsidP="001F72D2">
      <w:pPr>
        <w:spacing w:line="360" w:lineRule="auto"/>
        <w:jc w:val="both"/>
        <w:rPr>
          <w:rFonts w:eastAsia="Calibri" w:cs="Times New Roman"/>
          <w:b/>
          <w:szCs w:val="24"/>
        </w:rPr>
      </w:pPr>
      <w:r w:rsidRPr="00F20113">
        <w:rPr>
          <w:rFonts w:eastAsia="Calibri" w:cs="Times New Roman"/>
          <w:b/>
          <w:szCs w:val="24"/>
        </w:rPr>
        <w:t xml:space="preserve">Ugovori </w:t>
      </w:r>
      <w:r>
        <w:rPr>
          <w:rFonts w:eastAsia="Calibri" w:cs="Times New Roman"/>
          <w:b/>
          <w:szCs w:val="24"/>
        </w:rPr>
        <w:t xml:space="preserve">vrijedni 439,5 milijuna kuna </w:t>
      </w:r>
      <w:r w:rsidRPr="00F20113">
        <w:rPr>
          <w:rFonts w:eastAsia="Calibri" w:cs="Times New Roman"/>
          <w:b/>
          <w:szCs w:val="24"/>
        </w:rPr>
        <w:t>dodijeljeni nakon sjednice</w:t>
      </w:r>
    </w:p>
    <w:p w:rsidR="001F72D2" w:rsidRPr="00B0111D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  <w:r w:rsidRPr="00B0111D">
        <w:rPr>
          <w:rFonts w:eastAsia="Calibri" w:cs="Times New Roman"/>
          <w:bCs/>
          <w:szCs w:val="24"/>
        </w:rPr>
        <w:t xml:space="preserve">Nakon sjednice Savjeta Slavonije, Baranje i Srijema u Našicama uručeno je 66 ugovora ukupne vrijednosti 439,5 milijuna kuna od čega je 315,4 milijuna kuna bespovratnih sredstava.  Od toga je </w:t>
      </w:r>
      <w:r>
        <w:rPr>
          <w:rFonts w:eastAsia="Calibri" w:cs="Times New Roman"/>
          <w:bCs/>
          <w:szCs w:val="24"/>
        </w:rPr>
        <w:t>jedan</w:t>
      </w:r>
      <w:r w:rsidRPr="00B0111D">
        <w:rPr>
          <w:rFonts w:eastAsia="Calibri" w:cs="Times New Roman"/>
          <w:bCs/>
          <w:szCs w:val="24"/>
        </w:rPr>
        <w:t xml:space="preserve"> projekt ugovoren u sklopu Razvojnog sporazuma za područje Slavonije, Baranje i Srijema, a </w:t>
      </w:r>
      <w:r>
        <w:rPr>
          <w:rFonts w:eastAsia="Calibri" w:cs="Times New Roman"/>
          <w:bCs/>
          <w:szCs w:val="24"/>
        </w:rPr>
        <w:t xml:space="preserve">dva </w:t>
      </w:r>
      <w:r w:rsidRPr="00B0111D">
        <w:rPr>
          <w:rFonts w:eastAsia="Calibri" w:cs="Times New Roman"/>
          <w:bCs/>
          <w:szCs w:val="24"/>
        </w:rPr>
        <w:t>su iz Tehničke pomoći za područje Slavonije, Baranje i Srijema.</w:t>
      </w:r>
    </w:p>
    <w:p w:rsidR="001F72D2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</w:p>
    <w:p w:rsidR="001F72D2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  <w:r w:rsidRPr="00B0111D">
        <w:rPr>
          <w:rFonts w:eastAsia="Calibri" w:cs="Times New Roman"/>
          <w:bCs/>
          <w:szCs w:val="24"/>
        </w:rPr>
        <w:t xml:space="preserve">Dodijelit će se  i </w:t>
      </w:r>
      <w:r>
        <w:rPr>
          <w:rFonts w:eastAsia="Calibri" w:cs="Times New Roman"/>
          <w:bCs/>
          <w:szCs w:val="24"/>
        </w:rPr>
        <w:t xml:space="preserve">dva </w:t>
      </w:r>
      <w:r w:rsidRPr="00B0111D">
        <w:rPr>
          <w:rFonts w:eastAsia="Calibri" w:cs="Times New Roman"/>
          <w:bCs/>
          <w:szCs w:val="24"/>
        </w:rPr>
        <w:t>ugovora o darovanju nekretnina.</w:t>
      </w:r>
    </w:p>
    <w:p w:rsidR="001F72D2" w:rsidRPr="00B0111D" w:rsidRDefault="001F72D2" w:rsidP="001F72D2">
      <w:pPr>
        <w:spacing w:line="360" w:lineRule="auto"/>
        <w:jc w:val="both"/>
        <w:rPr>
          <w:rFonts w:eastAsia="Calibri" w:cs="Times New Roman"/>
          <w:bCs/>
          <w:szCs w:val="24"/>
        </w:rPr>
      </w:pPr>
    </w:p>
    <w:p w:rsidR="001F72D2" w:rsidRPr="00F20113" w:rsidRDefault="001F72D2" w:rsidP="001F72D2">
      <w:pPr>
        <w:spacing w:line="360" w:lineRule="auto"/>
        <w:jc w:val="both"/>
        <w:rPr>
          <w:rFonts w:eastAsia="Calibri" w:cs="Times New Roman"/>
          <w:szCs w:val="24"/>
        </w:rPr>
      </w:pPr>
      <w:r w:rsidRPr="00B0111D">
        <w:rPr>
          <w:rFonts w:eastAsia="Calibri" w:cs="Times New Roman"/>
          <w:bCs/>
          <w:szCs w:val="24"/>
        </w:rPr>
        <w:t xml:space="preserve">Sljedeća sjednica Savjeta za Slavoniju, Baranju i Srijem održat će se u </w:t>
      </w:r>
      <w:r>
        <w:rPr>
          <w:rFonts w:eastAsia="Calibri" w:cs="Times New Roman"/>
          <w:bCs/>
          <w:szCs w:val="24"/>
        </w:rPr>
        <w:t>Pleternici.</w:t>
      </w:r>
    </w:p>
    <w:p w:rsidR="001F72D2" w:rsidRDefault="001F72D2" w:rsidP="001F72D2"/>
    <w:p w:rsidR="00413543" w:rsidRPr="007E6E4C" w:rsidRDefault="00413543"/>
    <w:sectPr w:rsidR="00413543" w:rsidRPr="007E6E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904"/>
    <w:multiLevelType w:val="hybridMultilevel"/>
    <w:tmpl w:val="3AB6B4DE"/>
    <w:lvl w:ilvl="0" w:tplc="6ECE6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C"/>
    <w:rsid w:val="001F72D2"/>
    <w:rsid w:val="00200977"/>
    <w:rsid w:val="00413543"/>
    <w:rsid w:val="00674D83"/>
    <w:rsid w:val="007E6E4C"/>
    <w:rsid w:val="00D3542A"/>
    <w:rsid w:val="00D5374E"/>
    <w:rsid w:val="00E3337E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38ED"/>
  <w15:chartTrackingRefBased/>
  <w15:docId w15:val="{30C55945-45EB-4567-B4FA-D748FDB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83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413543"/>
    <w:pPr>
      <w:keepNext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543"/>
    <w:rPr>
      <w:rFonts w:eastAsia="Times New Roman" w:cs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F72D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Milić</dc:creator>
  <cp:keywords/>
  <dc:description/>
  <cp:lastModifiedBy>Paula Popravak</cp:lastModifiedBy>
  <cp:revision>3</cp:revision>
  <dcterms:created xsi:type="dcterms:W3CDTF">2020-10-05T12:02:00Z</dcterms:created>
  <dcterms:modified xsi:type="dcterms:W3CDTF">2020-10-05T12:05:00Z</dcterms:modified>
</cp:coreProperties>
</file>